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3C51" w14:textId="7E9EFBCE" w:rsidR="00F96955" w:rsidRDefault="00C8729F" w:rsidP="00E70EE2">
      <w:pPr>
        <w:jc w:val="center"/>
        <w:rPr>
          <w:rFonts w:ascii="Calibri" w:hAnsi="Calibri" w:cs="Calibri"/>
          <w:b/>
          <w:bCs/>
          <w:color w:val="922247"/>
        </w:rPr>
      </w:pPr>
      <w:r w:rsidRPr="00263D57">
        <w:rPr>
          <w:rFonts w:ascii="Courier New" w:hAnsi="Courier New"/>
          <w:noProof/>
          <w:sz w:val="20"/>
          <w:szCs w:val="20"/>
        </w:rPr>
        <w:drawing>
          <wp:inline distT="0" distB="0" distL="0" distR="0" wp14:anchorId="342EF7EF" wp14:editId="08EA6D76">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312CBFD0" w14:textId="77777777" w:rsidR="00C8729F" w:rsidRDefault="00C8729F" w:rsidP="00E70EE2">
      <w:pPr>
        <w:jc w:val="center"/>
        <w:rPr>
          <w:rFonts w:ascii="Calibri" w:hAnsi="Calibri" w:cs="Calibri"/>
          <w:b/>
          <w:bCs/>
          <w:color w:val="922247"/>
        </w:rPr>
      </w:pPr>
    </w:p>
    <w:p w14:paraId="6FFE569C" w14:textId="6AD9660C" w:rsidR="007152DF" w:rsidRPr="0016025B" w:rsidRDefault="006F0219" w:rsidP="00E70EE2">
      <w:pPr>
        <w:jc w:val="center"/>
        <w:rPr>
          <w:rFonts w:ascii="Calibri" w:hAnsi="Calibri" w:cs="Calibri"/>
          <w:b/>
          <w:bCs/>
          <w:color w:val="922247"/>
        </w:rPr>
      </w:pPr>
      <w:r w:rsidRPr="0016025B">
        <w:rPr>
          <w:rFonts w:ascii="Calibri" w:hAnsi="Calibri" w:cs="Calibri"/>
          <w:b/>
          <w:bCs/>
          <w:color w:val="922247"/>
        </w:rPr>
        <w:t>LOYOLA UNIVERSITY CHICAGO</w:t>
      </w:r>
    </w:p>
    <w:p w14:paraId="0B4D9DAE" w14:textId="77777777" w:rsidR="007152DF" w:rsidRPr="0016025B" w:rsidRDefault="006F0219" w:rsidP="00E70EE2">
      <w:pPr>
        <w:jc w:val="center"/>
        <w:rPr>
          <w:rFonts w:ascii="Calibri" w:hAnsi="Calibri" w:cs="Calibri"/>
          <w:b/>
          <w:bCs/>
          <w:color w:val="922247"/>
        </w:rPr>
      </w:pPr>
      <w:r w:rsidRPr="0016025B">
        <w:rPr>
          <w:rFonts w:ascii="Calibri" w:hAnsi="Calibri" w:cs="Calibri"/>
          <w:b/>
          <w:bCs/>
          <w:color w:val="922247"/>
        </w:rPr>
        <w:t>SCHOOL OF SOCIAL WORK</w:t>
      </w:r>
    </w:p>
    <w:p w14:paraId="3866FBAB" w14:textId="3C4C9D02" w:rsidR="0016025B" w:rsidRPr="00D07FD0" w:rsidRDefault="006F0219" w:rsidP="00C8729F">
      <w:pPr>
        <w:jc w:val="center"/>
        <w:rPr>
          <w:rFonts w:ascii="Calibri" w:hAnsi="Calibri" w:cs="Calibri"/>
          <w:b/>
          <w:bCs/>
          <w:color w:val="922247"/>
        </w:rPr>
      </w:pPr>
      <w:r w:rsidRPr="00D07FD0">
        <w:rPr>
          <w:rFonts w:ascii="Calibri" w:hAnsi="Calibri" w:cs="Calibri"/>
          <w:b/>
          <w:bCs/>
          <w:color w:val="922247"/>
        </w:rPr>
        <w:t>COURSE SYLLABUS</w:t>
      </w:r>
    </w:p>
    <w:p w14:paraId="473C4363" w14:textId="068D6C80" w:rsidR="0016025B" w:rsidRPr="00D07FD0" w:rsidRDefault="0016025B" w:rsidP="00F96955">
      <w:pPr>
        <w:spacing w:before="120" w:after="120"/>
        <w:jc w:val="center"/>
        <w:rPr>
          <w:rFonts w:ascii="Calibri" w:hAnsi="Calibri" w:cs="Calibri"/>
          <w:b/>
          <w:bCs/>
          <w:color w:val="922247"/>
          <w:sz w:val="28"/>
          <w:szCs w:val="28"/>
        </w:rPr>
      </w:pPr>
      <w:r w:rsidRPr="00D07FD0">
        <w:rPr>
          <w:rFonts w:ascii="Calibri" w:hAnsi="Calibri" w:cs="Calibri"/>
          <w:b/>
          <w:bCs/>
          <w:color w:val="922247"/>
          <w:sz w:val="28"/>
          <w:szCs w:val="28"/>
        </w:rPr>
        <w:t xml:space="preserve">SOWK </w:t>
      </w:r>
      <w:r w:rsidR="0066793C" w:rsidRPr="00D07FD0">
        <w:rPr>
          <w:rFonts w:ascii="Calibri" w:hAnsi="Calibri" w:cs="Calibri"/>
          <w:b/>
          <w:bCs/>
          <w:color w:val="922247"/>
          <w:sz w:val="28"/>
          <w:szCs w:val="28"/>
        </w:rPr>
        <w:t>303</w:t>
      </w:r>
    </w:p>
    <w:p w14:paraId="69E05821" w14:textId="3407268E" w:rsidR="00F96955" w:rsidRPr="00D07FD0" w:rsidRDefault="00F96955" w:rsidP="00F96955">
      <w:pPr>
        <w:spacing w:before="120" w:after="120"/>
        <w:jc w:val="center"/>
        <w:rPr>
          <w:rFonts w:ascii="Calibri" w:hAnsi="Calibri" w:cs="Calibri"/>
          <w:b/>
          <w:bCs/>
          <w:color w:val="922247"/>
          <w:sz w:val="28"/>
          <w:szCs w:val="28"/>
        </w:rPr>
      </w:pPr>
      <w:r w:rsidRPr="00D07FD0">
        <w:rPr>
          <w:rFonts w:ascii="Calibri" w:hAnsi="Calibri" w:cs="Calibri"/>
          <w:b/>
          <w:bCs/>
          <w:color w:val="922247"/>
          <w:sz w:val="28"/>
          <w:szCs w:val="28"/>
        </w:rPr>
        <w:t>Group Work Practice in Social Work: Micro, Mezzo, Macro</w:t>
      </w:r>
    </w:p>
    <w:p w14:paraId="44DB2B9E" w14:textId="77777777" w:rsidR="00F96955" w:rsidRPr="00D07FD0" w:rsidRDefault="00F96955" w:rsidP="0065133B">
      <w:pPr>
        <w:spacing w:line="360" w:lineRule="auto"/>
        <w:rPr>
          <w:rFonts w:ascii="Calibri" w:hAnsi="Calibri" w:cs="Calibri"/>
          <w:b/>
          <w:color w:val="000000" w:themeColor="text1"/>
        </w:rPr>
      </w:pPr>
    </w:p>
    <w:p w14:paraId="00248848" w14:textId="0AA3B172" w:rsidR="0065133B" w:rsidRPr="00D07FD0" w:rsidRDefault="0065133B" w:rsidP="0065133B">
      <w:pPr>
        <w:spacing w:line="360" w:lineRule="auto"/>
        <w:rPr>
          <w:rFonts w:asciiTheme="majorHAnsi" w:hAnsiTheme="majorHAnsi" w:cstheme="majorHAnsi"/>
          <w:color w:val="000000" w:themeColor="text1"/>
        </w:rPr>
      </w:pPr>
      <w:r w:rsidRPr="00D07FD0">
        <w:rPr>
          <w:rFonts w:ascii="Calibri" w:hAnsi="Calibri" w:cs="Calibri"/>
          <w:b/>
          <w:bCs/>
          <w:color w:val="000000" w:themeColor="text1"/>
        </w:rPr>
        <w:t>Instructor Name, Title, and Pronouns:</w:t>
      </w:r>
      <w:r w:rsidR="00CA67A9" w:rsidRPr="00D07FD0">
        <w:rPr>
          <w:rFonts w:ascii="Calibri" w:hAnsi="Calibri" w:cs="Calibri"/>
          <w:b/>
          <w:bCs/>
          <w:color w:val="000000" w:themeColor="text1"/>
        </w:rPr>
        <w:t xml:space="preserve"> </w:t>
      </w:r>
    </w:p>
    <w:p w14:paraId="148CE257" w14:textId="5D4B1B69" w:rsidR="0065133B" w:rsidRPr="00D07FD0" w:rsidRDefault="0065133B" w:rsidP="0065133B">
      <w:pPr>
        <w:spacing w:line="360" w:lineRule="auto"/>
        <w:rPr>
          <w:rFonts w:ascii="Calibri" w:hAnsi="Calibri" w:cs="Calibri"/>
          <w:color w:val="000000" w:themeColor="text1"/>
        </w:rPr>
      </w:pPr>
      <w:r w:rsidRPr="00D07FD0">
        <w:rPr>
          <w:rFonts w:ascii="Calibri" w:hAnsi="Calibri" w:cs="Calibri"/>
          <w:b/>
          <w:bCs/>
          <w:color w:val="000000" w:themeColor="text1"/>
        </w:rPr>
        <w:t>Email:</w:t>
      </w:r>
      <w:r w:rsidR="00CA67A9" w:rsidRPr="00D07FD0">
        <w:rPr>
          <w:rFonts w:ascii="Calibri" w:hAnsi="Calibri" w:cs="Calibri"/>
          <w:b/>
          <w:bCs/>
          <w:color w:val="000000" w:themeColor="text1"/>
        </w:rPr>
        <w:t xml:space="preserve"> </w:t>
      </w:r>
    </w:p>
    <w:p w14:paraId="7BD3CF36" w14:textId="25677CF6" w:rsidR="0065133B" w:rsidRPr="00D07FD0" w:rsidRDefault="0065133B" w:rsidP="0065133B">
      <w:pPr>
        <w:spacing w:line="360" w:lineRule="auto"/>
        <w:rPr>
          <w:rFonts w:asciiTheme="majorHAnsi" w:hAnsiTheme="majorHAnsi" w:cstheme="majorHAnsi"/>
          <w:color w:val="000000" w:themeColor="text1"/>
        </w:rPr>
      </w:pPr>
      <w:r w:rsidRPr="00D07FD0">
        <w:rPr>
          <w:rFonts w:ascii="Calibri" w:hAnsi="Calibri" w:cs="Calibri"/>
          <w:b/>
          <w:bCs/>
          <w:color w:val="000000" w:themeColor="text1"/>
        </w:rPr>
        <w:t>Telephone:</w:t>
      </w:r>
      <w:r w:rsidR="00CA67A9" w:rsidRPr="00D07FD0">
        <w:rPr>
          <w:rFonts w:asciiTheme="majorHAnsi" w:hAnsiTheme="majorHAnsi" w:cstheme="majorHAnsi"/>
          <w:color w:val="000000" w:themeColor="text1"/>
        </w:rPr>
        <w:t xml:space="preserve"> </w:t>
      </w:r>
    </w:p>
    <w:p w14:paraId="07C14E40" w14:textId="3D0A258E" w:rsidR="0065133B" w:rsidRPr="00D07FD0" w:rsidRDefault="0065133B" w:rsidP="0065133B">
      <w:pPr>
        <w:contextualSpacing/>
        <w:rPr>
          <w:rFonts w:asciiTheme="majorHAnsi" w:hAnsiTheme="majorHAnsi" w:cstheme="majorHAnsi"/>
          <w:color w:val="000000" w:themeColor="text1"/>
        </w:rPr>
      </w:pPr>
      <w:r w:rsidRPr="00D07FD0">
        <w:rPr>
          <w:rFonts w:ascii="Calibri" w:hAnsi="Calibri" w:cs="Calibri"/>
          <w:b/>
          <w:bCs/>
          <w:color w:val="000000" w:themeColor="text1"/>
        </w:rPr>
        <w:t>Office Hours:</w:t>
      </w:r>
      <w:r w:rsidRPr="00D07FD0">
        <w:rPr>
          <w:rFonts w:asciiTheme="majorHAnsi" w:hAnsiTheme="majorHAnsi" w:cstheme="majorHAnsi"/>
          <w:b/>
          <w:color w:val="000000" w:themeColor="text1"/>
        </w:rPr>
        <w:t xml:space="preserve"> </w:t>
      </w:r>
    </w:p>
    <w:p w14:paraId="1DE3AE11" w14:textId="31856FA7" w:rsidR="0065133B" w:rsidRPr="00D07FD0" w:rsidRDefault="0065133B" w:rsidP="00C8729F">
      <w:pPr>
        <w:contextualSpacing/>
        <w:jc w:val="center"/>
        <w:rPr>
          <w:rFonts w:ascii="Calibri" w:hAnsi="Calibri" w:cs="Calibri"/>
          <w:color w:val="000000" w:themeColor="text1"/>
        </w:rPr>
      </w:pPr>
      <w:r w:rsidRPr="00D07FD0">
        <w:rPr>
          <w:rFonts w:ascii="Calibri" w:hAnsi="Calibri" w:cs="Calibri"/>
          <w:color w:val="000000" w:themeColor="text1"/>
        </w:rPr>
        <w:t>___________________</w:t>
      </w:r>
      <w:r w:rsidR="00C8729F" w:rsidRPr="00D07FD0">
        <w:rPr>
          <w:rFonts w:ascii="Calibri" w:hAnsi="Calibri" w:cs="Calibri"/>
          <w:color w:val="000000" w:themeColor="text1"/>
        </w:rPr>
        <w:t>___</w:t>
      </w:r>
      <w:r w:rsidRPr="00D07FD0">
        <w:rPr>
          <w:rFonts w:ascii="Calibri" w:hAnsi="Calibri" w:cs="Calibri"/>
          <w:color w:val="000000" w:themeColor="text1"/>
        </w:rPr>
        <w:t>_______________________________________________________</w:t>
      </w:r>
    </w:p>
    <w:p w14:paraId="42997A39" w14:textId="0E31BFD6" w:rsidR="0065133B" w:rsidRPr="00D07FD0" w:rsidRDefault="0065133B" w:rsidP="0065133B">
      <w:pPr>
        <w:spacing w:line="360" w:lineRule="auto"/>
        <w:contextualSpacing/>
        <w:rPr>
          <w:rFonts w:ascii="Calibri" w:hAnsi="Calibri" w:cs="Calibri"/>
          <w:color w:val="000000" w:themeColor="text1"/>
        </w:rPr>
      </w:pPr>
      <w:r w:rsidRPr="00D07FD0">
        <w:rPr>
          <w:rFonts w:ascii="Calibri" w:hAnsi="Calibri" w:cs="Calibri"/>
          <w:b/>
          <w:bCs/>
          <w:color w:val="000000" w:themeColor="text1"/>
        </w:rPr>
        <w:t>Class Day and Time:</w:t>
      </w:r>
      <w:r w:rsidR="00DE12F6" w:rsidRPr="00D07FD0">
        <w:rPr>
          <w:rFonts w:ascii="Calibri" w:hAnsi="Calibri" w:cs="Calibri"/>
          <w:b/>
          <w:bCs/>
          <w:color w:val="000000" w:themeColor="text1"/>
        </w:rPr>
        <w:t xml:space="preserve"> </w:t>
      </w:r>
    </w:p>
    <w:p w14:paraId="14F2B174" w14:textId="13E23D0F" w:rsidR="0065133B" w:rsidRPr="00D07FD0" w:rsidRDefault="0065133B" w:rsidP="0065133B">
      <w:pPr>
        <w:spacing w:line="360" w:lineRule="auto"/>
        <w:rPr>
          <w:rFonts w:asciiTheme="majorHAnsi" w:hAnsiTheme="majorHAnsi" w:cstheme="majorHAnsi"/>
          <w:b/>
          <w:color w:val="000000" w:themeColor="text1"/>
        </w:rPr>
      </w:pPr>
      <w:r w:rsidRPr="00D07FD0">
        <w:rPr>
          <w:rFonts w:ascii="Calibri" w:hAnsi="Calibri" w:cs="Calibri"/>
          <w:b/>
          <w:bCs/>
          <w:color w:val="000000" w:themeColor="text1"/>
        </w:rPr>
        <w:t>Class Location:</w:t>
      </w:r>
      <w:r w:rsidRPr="00D07FD0">
        <w:rPr>
          <w:rFonts w:asciiTheme="majorHAnsi" w:hAnsiTheme="majorHAnsi" w:cstheme="majorHAnsi"/>
          <w:bCs/>
          <w:color w:val="000000" w:themeColor="text1"/>
        </w:rPr>
        <w:t xml:space="preserve"> </w:t>
      </w:r>
    </w:p>
    <w:p w14:paraId="3D8E7353" w14:textId="024C165B" w:rsidR="0065133B" w:rsidRPr="00D07FD0" w:rsidRDefault="0065133B" w:rsidP="0065133B">
      <w:pPr>
        <w:spacing w:line="360" w:lineRule="auto"/>
        <w:contextualSpacing/>
        <w:rPr>
          <w:rFonts w:ascii="Calibri" w:hAnsi="Calibri" w:cs="Calibri"/>
          <w:b/>
          <w:color w:val="000000" w:themeColor="text1"/>
        </w:rPr>
      </w:pPr>
      <w:r w:rsidRPr="00D07FD0">
        <w:rPr>
          <w:rFonts w:ascii="Calibri" w:hAnsi="Calibri" w:cs="Calibri"/>
          <w:b/>
          <w:bCs/>
          <w:color w:val="000000" w:themeColor="text1"/>
        </w:rPr>
        <w:t>Credits/Length of Course:</w:t>
      </w:r>
      <w:r w:rsidRPr="00D07FD0">
        <w:rPr>
          <w:rFonts w:asciiTheme="majorHAnsi" w:hAnsiTheme="majorHAnsi" w:cstheme="majorHAnsi"/>
          <w:b/>
          <w:color w:val="000000" w:themeColor="text1"/>
        </w:rPr>
        <w:t xml:space="preserve"> </w:t>
      </w:r>
      <w:r w:rsidRPr="00D07FD0">
        <w:rPr>
          <w:rFonts w:ascii="Calibri" w:hAnsi="Calibri" w:cs="Calibri"/>
          <w:color w:val="000000" w:themeColor="text1"/>
        </w:rPr>
        <w:t>3 Credits</w:t>
      </w:r>
    </w:p>
    <w:p w14:paraId="1CEB1C3C" w14:textId="6C0B5576" w:rsidR="0065133B" w:rsidRPr="00D07FD0" w:rsidRDefault="0065133B" w:rsidP="0065133B">
      <w:pPr>
        <w:spacing w:line="360" w:lineRule="auto"/>
        <w:contextualSpacing/>
        <w:rPr>
          <w:rFonts w:asciiTheme="majorHAnsi" w:hAnsiTheme="majorHAnsi" w:cstheme="majorHAnsi"/>
          <w:b/>
          <w:color w:val="000000" w:themeColor="text1"/>
        </w:rPr>
      </w:pPr>
      <w:r w:rsidRPr="00D07FD0">
        <w:rPr>
          <w:rFonts w:ascii="Calibri" w:hAnsi="Calibri" w:cs="Calibri"/>
          <w:b/>
          <w:bCs/>
          <w:color w:val="000000" w:themeColor="text1"/>
        </w:rPr>
        <w:t>Method of Delivery:</w:t>
      </w:r>
      <w:r w:rsidRPr="00D07FD0">
        <w:rPr>
          <w:rFonts w:asciiTheme="majorHAnsi" w:hAnsiTheme="majorHAnsi" w:cstheme="majorHAnsi"/>
          <w:b/>
          <w:color w:val="000000" w:themeColor="text1"/>
        </w:rPr>
        <w:t xml:space="preserve"> </w:t>
      </w:r>
    </w:p>
    <w:p w14:paraId="46720CE4" w14:textId="20C1896D" w:rsidR="007152DF" w:rsidRPr="0065133B" w:rsidRDefault="0065133B" w:rsidP="00C8729F">
      <w:pPr>
        <w:spacing w:line="360" w:lineRule="auto"/>
        <w:contextualSpacing/>
        <w:rPr>
          <w:rFonts w:cstheme="minorHAnsi"/>
          <w:color w:val="000000" w:themeColor="text1"/>
        </w:rPr>
      </w:pPr>
      <w:r w:rsidRPr="00D07FD0">
        <w:rPr>
          <w:rFonts w:ascii="Calibri" w:hAnsi="Calibri" w:cs="Calibri"/>
          <w:b/>
          <w:bCs/>
          <w:color w:val="000000" w:themeColor="text1"/>
        </w:rPr>
        <w:t>Prerequisites:</w:t>
      </w:r>
      <w:r w:rsidRPr="00D07FD0">
        <w:rPr>
          <w:rFonts w:cstheme="minorHAnsi"/>
          <w:b/>
          <w:color w:val="000000" w:themeColor="text1"/>
        </w:rPr>
        <w:t xml:space="preserve"> </w:t>
      </w:r>
      <w:r w:rsidRPr="00D07FD0">
        <w:rPr>
          <w:rFonts w:ascii="Calibri" w:hAnsi="Calibri" w:cs="Calibri"/>
        </w:rPr>
        <w:t>Social Work with Individuals and Families (SOWK 503) or concurrent enrollment</w:t>
      </w:r>
      <w:r w:rsidRPr="00D07FD0">
        <w:rPr>
          <w:rFonts w:cstheme="minorHAnsi"/>
          <w:color w:val="000000" w:themeColor="text1"/>
        </w:rPr>
        <w:t xml:space="preserve"> </w:t>
      </w:r>
      <w:r w:rsidRPr="00D07FD0">
        <w:rPr>
          <w:rFonts w:ascii="Calibri" w:hAnsi="Calibri" w:cs="Calibri"/>
          <w:color w:val="000000" w:themeColor="text1"/>
        </w:rPr>
        <w:t>____________________________</w:t>
      </w:r>
      <w:r w:rsidR="00C8729F" w:rsidRPr="00D07FD0">
        <w:rPr>
          <w:rFonts w:ascii="Calibri" w:hAnsi="Calibri" w:cs="Calibri"/>
          <w:color w:val="000000" w:themeColor="text1"/>
        </w:rPr>
        <w:t>___</w:t>
      </w:r>
      <w:r w:rsidRPr="00D07FD0">
        <w:rPr>
          <w:rFonts w:ascii="Calibri" w:hAnsi="Calibri" w:cs="Calibri"/>
          <w:color w:val="000000" w:themeColor="text1"/>
        </w:rPr>
        <w:t>_________________________________</w:t>
      </w:r>
      <w:r w:rsidRPr="00E70EE2">
        <w:rPr>
          <w:rFonts w:ascii="Calibri" w:hAnsi="Calibri" w:cs="Calibri"/>
          <w:color w:val="000000" w:themeColor="text1"/>
        </w:rPr>
        <w:t>_____________</w:t>
      </w:r>
    </w:p>
    <w:p w14:paraId="6CC44B95" w14:textId="030F1AE1" w:rsidR="007152DF" w:rsidRPr="00DE12F6" w:rsidRDefault="006F0219" w:rsidP="00DE12F6">
      <w:pPr>
        <w:pBdr>
          <w:top w:val="nil"/>
          <w:left w:val="nil"/>
          <w:bottom w:val="nil"/>
          <w:right w:val="nil"/>
          <w:between w:val="nil"/>
        </w:pBdr>
        <w:spacing w:before="120" w:after="120"/>
        <w:jc w:val="center"/>
        <w:rPr>
          <w:rFonts w:asciiTheme="majorHAnsi" w:hAnsiTheme="majorHAnsi" w:cstheme="majorHAnsi"/>
          <w:color w:val="922247"/>
        </w:rPr>
      </w:pPr>
      <w:r w:rsidRPr="00DE12F6">
        <w:rPr>
          <w:rFonts w:asciiTheme="majorHAnsi" w:hAnsiTheme="majorHAnsi" w:cstheme="majorHAnsi"/>
          <w:b/>
          <w:color w:val="922247"/>
        </w:rPr>
        <w:t>SCHOOL OF SOCIAL WORK MISSION &amp; IDENTITY STATEMENT</w:t>
      </w:r>
    </w:p>
    <w:p w14:paraId="41948CE3" w14:textId="7143E4BD" w:rsidR="007152DF" w:rsidRPr="00E70EE2" w:rsidRDefault="006F0219" w:rsidP="00E70EE2">
      <w:pPr>
        <w:pBdr>
          <w:top w:val="nil"/>
          <w:left w:val="nil"/>
          <w:bottom w:val="nil"/>
          <w:right w:val="nil"/>
          <w:between w:val="nil"/>
        </w:pBdr>
        <w:jc w:val="center"/>
        <w:rPr>
          <w:rFonts w:asciiTheme="majorHAnsi" w:hAnsiTheme="majorHAnsi" w:cstheme="majorHAnsi"/>
          <w:color w:val="000000"/>
          <w:sz w:val="22"/>
          <w:szCs w:val="22"/>
        </w:rPr>
      </w:pPr>
      <w:r w:rsidRPr="00E70EE2">
        <w:rPr>
          <w:rFonts w:asciiTheme="majorHAnsi" w:hAnsiTheme="majorHAnsi" w:cstheme="majorHAnsi"/>
          <w:color w:val="000000"/>
          <w:sz w:val="22"/>
          <w:szCs w:val="22"/>
        </w:rPr>
        <w:t xml:space="preserve">Loyola University Chicago School of Social Work provides transformative education for practice-informed social work. The </w:t>
      </w:r>
      <w:r w:rsidR="00C8729F" w:rsidRPr="00E70EE2">
        <w:rPr>
          <w:rFonts w:asciiTheme="majorHAnsi" w:hAnsiTheme="majorHAnsi" w:cstheme="majorHAnsi"/>
          <w:color w:val="000000"/>
          <w:sz w:val="22"/>
          <w:szCs w:val="22"/>
        </w:rPr>
        <w:t>school</w:t>
      </w:r>
      <w:r w:rsidRPr="00E70EE2">
        <w:rPr>
          <w:rFonts w:asciiTheme="majorHAnsi" w:hAnsiTheme="majorHAnsi" w:cstheme="majorHAnsi"/>
          <w:color w:val="000000"/>
          <w:sz w:val="22"/>
          <w:szCs w:val="22"/>
        </w:rPr>
        <w:t xml:space="preserve"> advances rich and diverse knowledge grounded in empowering work with clients and organizations from a participatory, person-in-environment perspective. We promote social justice through macro, me</w:t>
      </w:r>
      <w:r w:rsidR="00E70EE2">
        <w:rPr>
          <w:rFonts w:asciiTheme="majorHAnsi" w:hAnsiTheme="majorHAnsi" w:cstheme="majorHAnsi"/>
          <w:color w:val="000000"/>
          <w:sz w:val="22"/>
          <w:szCs w:val="22"/>
        </w:rPr>
        <w:t>zzo</w:t>
      </w:r>
      <w:r w:rsidRPr="00E70EE2">
        <w:rPr>
          <w:rFonts w:asciiTheme="majorHAnsi" w:hAnsiTheme="majorHAnsi" w:cstheme="majorHAnsi"/>
          <w:color w:val="000000"/>
          <w:sz w:val="22"/>
          <w:szCs w:val="22"/>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AEDC0BF" w14:textId="03AE5FB1" w:rsidR="007152DF" w:rsidRPr="00E70EE2" w:rsidRDefault="007152DF" w:rsidP="00E70EE2">
      <w:pPr>
        <w:ind w:left="720" w:hanging="720"/>
        <w:jc w:val="center"/>
        <w:rPr>
          <w:rFonts w:asciiTheme="majorHAnsi" w:hAnsiTheme="majorHAnsi" w:cstheme="majorHAnsi"/>
          <w:sz w:val="22"/>
          <w:szCs w:val="22"/>
        </w:rPr>
      </w:pPr>
    </w:p>
    <w:p w14:paraId="6EE0FCB6" w14:textId="1EC12F3E" w:rsidR="007152DF" w:rsidRPr="005D5D87" w:rsidRDefault="006F0219" w:rsidP="001E3BE4">
      <w:pPr>
        <w:spacing w:before="120" w:after="120"/>
        <w:ind w:left="720" w:hanging="720"/>
        <w:rPr>
          <w:rFonts w:asciiTheme="majorHAnsi" w:hAnsiTheme="majorHAnsi" w:cstheme="majorHAnsi"/>
          <w:b/>
          <w:color w:val="922247"/>
          <w:sz w:val="22"/>
          <w:szCs w:val="22"/>
        </w:rPr>
      </w:pPr>
      <w:r w:rsidRPr="005D5D87">
        <w:rPr>
          <w:rFonts w:asciiTheme="majorHAnsi" w:hAnsiTheme="majorHAnsi" w:cstheme="majorHAnsi"/>
          <w:b/>
          <w:color w:val="922247"/>
          <w:sz w:val="22"/>
          <w:szCs w:val="22"/>
        </w:rPr>
        <w:t>COURSE DESCRIPTION</w:t>
      </w:r>
    </w:p>
    <w:p w14:paraId="484BC090" w14:textId="77777777" w:rsidR="007152DF" w:rsidRPr="005D5D87" w:rsidRDefault="006F0219" w:rsidP="00F96955">
      <w:pPr>
        <w:ind w:left="144"/>
        <w:rPr>
          <w:rFonts w:asciiTheme="majorHAnsi" w:hAnsiTheme="majorHAnsi" w:cstheme="majorHAnsi"/>
          <w:sz w:val="22"/>
          <w:szCs w:val="22"/>
        </w:rPr>
      </w:pPr>
      <w:r w:rsidRPr="005D5D87">
        <w:rPr>
          <w:rFonts w:asciiTheme="majorHAnsi" w:hAnsiTheme="majorHAnsi" w:cstheme="majorHAnsi"/>
          <w:color w:val="000000"/>
          <w:sz w:val="22"/>
          <w:szCs w:val="22"/>
        </w:rPr>
        <w:t>This course presents theoretical and practical approaches to social work with groups, with a focus on group development, dynamics, and processes. Students gain an appreciation for the role of group work as a key social work methodology, an understanding of how group work is practiced within agency and community settings, and an awareness of themselves as group members and facilitators. The course emphasizes the ethics and values of group work practice, particularly in relation to the use of group work to advance anti-racist and decolonizing approaches to social work.</w:t>
      </w:r>
      <w:r w:rsidRPr="005D5D87">
        <w:rPr>
          <w:rFonts w:asciiTheme="majorHAnsi" w:hAnsiTheme="majorHAnsi" w:cstheme="majorHAnsi"/>
          <w:sz w:val="22"/>
          <w:szCs w:val="22"/>
        </w:rPr>
        <w:t xml:space="preserve"> </w:t>
      </w:r>
    </w:p>
    <w:p w14:paraId="1D272443" w14:textId="77777777" w:rsidR="007152DF" w:rsidRPr="005D5D87" w:rsidRDefault="007152DF" w:rsidP="00F96955">
      <w:pPr>
        <w:ind w:left="144"/>
        <w:rPr>
          <w:rFonts w:asciiTheme="majorHAnsi" w:hAnsiTheme="majorHAnsi" w:cstheme="majorHAnsi"/>
          <w:sz w:val="22"/>
          <w:szCs w:val="22"/>
        </w:rPr>
      </w:pPr>
    </w:p>
    <w:p w14:paraId="01A6F0EA" w14:textId="739DB98C"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lastRenderedPageBreak/>
        <w:t xml:space="preserve">Critical thinking skills are emphasized throughout the course via decisions surrounding the appropriate use of groups as a method of praxis, the role of the leader/facilitator/worker, considerations of purpose and time, assessment of group dynamics, stages of group development, group membership considerations, the impact of technology, and the role of evaluation and research in group work practice. The course addresses group work within both individualistic and collectivistic cultures at the community and international </w:t>
      </w:r>
      <w:r w:rsidR="00F96955">
        <w:rPr>
          <w:rFonts w:asciiTheme="majorHAnsi" w:hAnsiTheme="majorHAnsi" w:cstheme="majorHAnsi"/>
          <w:color w:val="000000"/>
          <w:sz w:val="22"/>
          <w:szCs w:val="22"/>
        </w:rPr>
        <w:t>levels</w:t>
      </w:r>
      <w:r w:rsidRPr="005D5D87">
        <w:rPr>
          <w:rFonts w:asciiTheme="majorHAnsi" w:hAnsiTheme="majorHAnsi" w:cstheme="majorHAnsi"/>
          <w:color w:val="000000"/>
          <w:sz w:val="22"/>
          <w:szCs w:val="22"/>
        </w:rPr>
        <w:t xml:space="preserve">. </w:t>
      </w:r>
    </w:p>
    <w:p w14:paraId="7C74FAED" w14:textId="77777777" w:rsidR="007152DF" w:rsidRPr="005D5D87" w:rsidRDefault="007152DF" w:rsidP="00F96955">
      <w:pPr>
        <w:ind w:left="144"/>
        <w:rPr>
          <w:rFonts w:asciiTheme="majorHAnsi" w:hAnsiTheme="majorHAnsi" w:cstheme="majorHAnsi"/>
          <w:sz w:val="22"/>
          <w:szCs w:val="22"/>
        </w:rPr>
      </w:pPr>
    </w:p>
    <w:p w14:paraId="2ECB3F99" w14:textId="19A655B5"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t>Key concepts for understanding social work with groups are addressed, including mutual aid, empowerment, group typology (i.e., treatment and task), the therapeutic/helping factors of group work, the effective use of activity, professional associations as groups, group work as a mechanism for individual, social, and community change, and group work as a form of advocacy and organizing to address injustice and systemic oppression. The Standards for Social Work Practice with Groups, developed by the International Association of Social Work with Groups (IASWG), provide an overarching course foundation for just, equitable</w:t>
      </w:r>
      <w:r w:rsidR="00F96955">
        <w:rPr>
          <w:rFonts w:asciiTheme="majorHAnsi" w:hAnsiTheme="majorHAnsi" w:cstheme="majorHAnsi"/>
          <w:color w:val="000000"/>
          <w:sz w:val="22"/>
          <w:szCs w:val="22"/>
        </w:rPr>
        <w:t>,</w:t>
      </w:r>
      <w:r w:rsidRPr="005D5D87">
        <w:rPr>
          <w:rFonts w:asciiTheme="majorHAnsi" w:hAnsiTheme="majorHAnsi" w:cstheme="majorHAnsi"/>
          <w:color w:val="000000"/>
          <w:sz w:val="22"/>
          <w:szCs w:val="22"/>
        </w:rPr>
        <w:t xml:space="preserve"> and effective group work practice.</w:t>
      </w:r>
    </w:p>
    <w:p w14:paraId="4653AC5E" w14:textId="77777777" w:rsidR="007152DF" w:rsidRPr="005D5D87" w:rsidRDefault="007152DF">
      <w:pPr>
        <w:rPr>
          <w:rFonts w:asciiTheme="majorHAnsi" w:hAnsiTheme="majorHAnsi" w:cstheme="majorHAnsi"/>
          <w:bCs/>
          <w:iCs/>
          <w:sz w:val="22"/>
          <w:szCs w:val="22"/>
        </w:rPr>
      </w:pPr>
    </w:p>
    <w:p w14:paraId="13087F8C" w14:textId="7CF6A73F" w:rsidR="007152DF" w:rsidRPr="00B971A5" w:rsidRDefault="006F0219">
      <w:pPr>
        <w:rPr>
          <w:rFonts w:asciiTheme="majorHAnsi" w:hAnsiTheme="majorHAnsi" w:cstheme="majorHAnsi"/>
          <w:b/>
          <w:sz w:val="22"/>
          <w:szCs w:val="22"/>
        </w:rPr>
      </w:pPr>
      <w:r w:rsidRPr="00B971A5">
        <w:rPr>
          <w:rFonts w:asciiTheme="majorHAnsi" w:hAnsiTheme="majorHAnsi" w:cstheme="majorHAnsi"/>
          <w:b/>
          <w:sz w:val="22"/>
          <w:szCs w:val="22"/>
        </w:rPr>
        <w:t>L</w:t>
      </w:r>
      <w:r w:rsidR="005D5D87" w:rsidRPr="00B971A5">
        <w:rPr>
          <w:rFonts w:asciiTheme="majorHAnsi" w:hAnsiTheme="majorHAnsi" w:cstheme="majorHAnsi"/>
          <w:b/>
          <w:sz w:val="22"/>
          <w:szCs w:val="22"/>
        </w:rPr>
        <w:t xml:space="preserve">earning </w:t>
      </w:r>
      <w:r w:rsidR="00B971A5">
        <w:rPr>
          <w:rFonts w:asciiTheme="majorHAnsi" w:hAnsiTheme="majorHAnsi" w:cstheme="majorHAnsi"/>
          <w:b/>
          <w:sz w:val="22"/>
          <w:szCs w:val="22"/>
        </w:rPr>
        <w:t>Objectives &amp; EPAS Related Competencies*</w:t>
      </w:r>
    </w:p>
    <w:p w14:paraId="4FBCE93D" w14:textId="4334E942" w:rsidR="00720F59" w:rsidRDefault="00B971A5">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color w:val="000000"/>
          <w:sz w:val="22"/>
          <w:szCs w:val="22"/>
        </w:rPr>
      </w:pPr>
      <w:r>
        <w:rPr>
          <w:rFonts w:asciiTheme="majorHAnsi" w:hAnsiTheme="majorHAnsi" w:cstheme="majorHAnsi"/>
          <w:color w:val="000000"/>
          <w:sz w:val="22"/>
          <w:szCs w:val="22"/>
        </w:rPr>
        <w:t>*Framed by the council on Social Work Education’s Educational Policy and Accreditation Standards (EPAS)</w:t>
      </w:r>
    </w:p>
    <w:p w14:paraId="5C400D1C" w14:textId="094D7E5C" w:rsidR="003D5972" w:rsidRDefault="003D5972"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1.0: Demonstrate Ethical and Professional Behavior</w:t>
      </w:r>
    </w:p>
    <w:tbl>
      <w:tblPr>
        <w:tblStyle w:val="TableGrid"/>
        <w:tblW w:w="0" w:type="auto"/>
        <w:tblInd w:w="144" w:type="dxa"/>
        <w:tblLook w:val="04A0" w:firstRow="1" w:lastRow="0" w:firstColumn="1" w:lastColumn="0" w:noHBand="0" w:noVBand="1"/>
      </w:tblPr>
      <w:tblGrid>
        <w:gridCol w:w="1247"/>
        <w:gridCol w:w="5349"/>
        <w:gridCol w:w="3186"/>
      </w:tblGrid>
      <w:tr w:rsidR="003D5972" w14:paraId="35388076" w14:textId="77777777" w:rsidTr="00604390">
        <w:tc>
          <w:tcPr>
            <w:tcW w:w="1021" w:type="dxa"/>
          </w:tcPr>
          <w:p w14:paraId="7C83FCE1" w14:textId="1F449346" w:rsidR="003D5972" w:rsidRDefault="003D5972"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501" w:type="dxa"/>
          </w:tcPr>
          <w:p w14:paraId="6E894390" w14:textId="303A0215" w:rsidR="003D5972" w:rsidRPr="003D5972"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60" w:type="dxa"/>
          </w:tcPr>
          <w:p w14:paraId="22F1E705" w14:textId="378DD9F2" w:rsidR="003D5972" w:rsidRP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7CF53CE6" w14:textId="1E308FEA" w:rsidR="003D5972" w:rsidRDefault="00604390"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2.0: Engage Diversity and Difference in Practice</w:t>
      </w:r>
    </w:p>
    <w:tbl>
      <w:tblPr>
        <w:tblStyle w:val="TableGrid"/>
        <w:tblW w:w="0" w:type="auto"/>
        <w:tblInd w:w="144" w:type="dxa"/>
        <w:tblLook w:val="04A0" w:firstRow="1" w:lastRow="0" w:firstColumn="1" w:lastColumn="0" w:noHBand="0" w:noVBand="1"/>
      </w:tblPr>
      <w:tblGrid>
        <w:gridCol w:w="1247"/>
        <w:gridCol w:w="5297"/>
        <w:gridCol w:w="3238"/>
      </w:tblGrid>
      <w:tr w:rsidR="00604390" w14:paraId="53C2D54D" w14:textId="77777777" w:rsidTr="001748D5">
        <w:tc>
          <w:tcPr>
            <w:tcW w:w="1247" w:type="dxa"/>
          </w:tcPr>
          <w:p w14:paraId="72C49EF2" w14:textId="75C714C5" w:rsid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297" w:type="dxa"/>
          </w:tcPr>
          <w:p w14:paraId="7C129908" w14:textId="4E22FAF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38" w:type="dxa"/>
          </w:tcPr>
          <w:p w14:paraId="7085B021" w14:textId="2430102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480DD4EE" w14:textId="76FCFC85" w:rsidR="00604390"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4.0: Engage in Practice-Informed Research and Research-Informed Practice</w:t>
      </w:r>
    </w:p>
    <w:tbl>
      <w:tblPr>
        <w:tblStyle w:val="TableGrid"/>
        <w:tblW w:w="0" w:type="auto"/>
        <w:tblInd w:w="144" w:type="dxa"/>
        <w:tblLook w:val="04A0" w:firstRow="1" w:lastRow="0" w:firstColumn="1" w:lastColumn="0" w:noHBand="0" w:noVBand="1"/>
      </w:tblPr>
      <w:tblGrid>
        <w:gridCol w:w="1247"/>
        <w:gridCol w:w="5295"/>
        <w:gridCol w:w="3240"/>
      </w:tblGrid>
      <w:tr w:rsidR="00D23F1A" w14:paraId="528D1C96" w14:textId="77777777" w:rsidTr="00D23F1A">
        <w:tc>
          <w:tcPr>
            <w:tcW w:w="1201" w:type="dxa"/>
          </w:tcPr>
          <w:p w14:paraId="5337CF41" w14:textId="78FC4925"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1F16DBD7" w14:textId="0E90E674" w:rsidR="00D23F1A" w:rsidRPr="00D23F1A" w:rsidRDefault="00C8729F"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Small-Group</w:t>
            </w:r>
            <w:r w:rsidR="00D23F1A">
              <w:rPr>
                <w:rFonts w:asciiTheme="majorHAnsi" w:hAnsiTheme="majorHAnsi" w:cstheme="majorHAnsi"/>
                <w:color w:val="000000"/>
                <w:sz w:val="22"/>
                <w:szCs w:val="22"/>
              </w:rPr>
              <w:t xml:space="preserve"> Presentation and Preparation, and Small Group Experience Final Assessment Paper</w:t>
            </w:r>
          </w:p>
        </w:tc>
        <w:tc>
          <w:tcPr>
            <w:tcW w:w="3255" w:type="dxa"/>
          </w:tcPr>
          <w:p w14:paraId="4AFC77CF" w14:textId="56B0D2DD"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0635BCCF" w14:textId="015C6387" w:rsidR="00D23F1A"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6.0: Engage with Individuals and Families</w:t>
      </w:r>
    </w:p>
    <w:tbl>
      <w:tblPr>
        <w:tblStyle w:val="TableGrid"/>
        <w:tblW w:w="0" w:type="auto"/>
        <w:tblInd w:w="144" w:type="dxa"/>
        <w:tblLook w:val="04A0" w:firstRow="1" w:lastRow="0" w:firstColumn="1" w:lastColumn="0" w:noHBand="0" w:noVBand="1"/>
      </w:tblPr>
      <w:tblGrid>
        <w:gridCol w:w="1247"/>
        <w:gridCol w:w="5295"/>
        <w:gridCol w:w="3240"/>
      </w:tblGrid>
      <w:tr w:rsidR="00D23F1A" w14:paraId="058305E9" w14:textId="77777777" w:rsidTr="00D23F1A">
        <w:tc>
          <w:tcPr>
            <w:tcW w:w="1201" w:type="dxa"/>
          </w:tcPr>
          <w:p w14:paraId="5790B9A6" w14:textId="669C9B1D"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662F0A91" w14:textId="512AB2A0"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35B540C8" w14:textId="5713066D" w:rsidR="00D23F1A"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5062E119" w14:textId="473C2435" w:rsidR="00D23F1A" w:rsidRDefault="00853BF4"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7.0: Assess Individuals, Families, Groups, Organizations, and Communities</w:t>
      </w:r>
    </w:p>
    <w:tbl>
      <w:tblPr>
        <w:tblStyle w:val="TableGrid"/>
        <w:tblW w:w="0" w:type="auto"/>
        <w:tblInd w:w="144" w:type="dxa"/>
        <w:tblLook w:val="04A0" w:firstRow="1" w:lastRow="0" w:firstColumn="1" w:lastColumn="0" w:noHBand="0" w:noVBand="1"/>
      </w:tblPr>
      <w:tblGrid>
        <w:gridCol w:w="1247"/>
        <w:gridCol w:w="5325"/>
        <w:gridCol w:w="3210"/>
      </w:tblGrid>
      <w:tr w:rsidR="00853BF4" w14:paraId="6647F552" w14:textId="77777777" w:rsidTr="00853BF4">
        <w:tc>
          <w:tcPr>
            <w:tcW w:w="1111" w:type="dxa"/>
          </w:tcPr>
          <w:p w14:paraId="7ED582BB" w14:textId="26ED15A9" w:rsid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416" w:type="dxa"/>
          </w:tcPr>
          <w:p w14:paraId="6005442E" w14:textId="17751452"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4515897A" w14:textId="2AD5FDD1"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6945DB1F" w14:textId="77777777" w:rsidR="00853BF4" w:rsidRPr="003D5972" w:rsidRDefault="00853BF4" w:rsidP="00853BF4">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b/>
          <w:bCs/>
          <w:color w:val="000000"/>
          <w:sz w:val="22"/>
          <w:szCs w:val="22"/>
        </w:rPr>
      </w:pPr>
    </w:p>
    <w:p w14:paraId="4E34F20F" w14:textId="14F9B91B" w:rsidR="007152DF" w:rsidRPr="00FC0237" w:rsidRDefault="009B09E8" w:rsidP="001E3BE4">
      <w:pPr>
        <w:spacing w:before="120" w:after="120"/>
        <w:ind w:left="720" w:hanging="720"/>
        <w:rPr>
          <w:rFonts w:asciiTheme="majorHAnsi" w:hAnsiTheme="majorHAnsi" w:cstheme="majorHAnsi"/>
          <w:b/>
          <w:color w:val="922247"/>
          <w:sz w:val="22"/>
          <w:szCs w:val="22"/>
        </w:rPr>
      </w:pPr>
      <w:r>
        <w:rPr>
          <w:rFonts w:asciiTheme="majorHAnsi" w:hAnsiTheme="majorHAnsi" w:cstheme="majorHAnsi"/>
          <w:b/>
          <w:color w:val="922247"/>
          <w:sz w:val="22"/>
          <w:szCs w:val="22"/>
        </w:rPr>
        <w:t>METHODS OF INSTRUCTION</w:t>
      </w:r>
    </w:p>
    <w:p w14:paraId="3369E6E2" w14:textId="77777777" w:rsidR="007152DF" w:rsidRPr="00FC0237" w:rsidRDefault="006F0219" w:rsidP="001E3BE4">
      <w:pPr>
        <w:spacing w:before="120" w:after="120"/>
        <w:rPr>
          <w:rFonts w:asciiTheme="majorHAnsi" w:hAnsiTheme="majorHAnsi" w:cstheme="majorHAnsi"/>
          <w:b/>
          <w:sz w:val="22"/>
          <w:szCs w:val="22"/>
        </w:rPr>
      </w:pPr>
      <w:r w:rsidRPr="00FC0237">
        <w:rPr>
          <w:rFonts w:asciiTheme="majorHAnsi" w:hAnsiTheme="majorHAnsi" w:cstheme="majorHAnsi"/>
          <w:b/>
          <w:sz w:val="22"/>
          <w:szCs w:val="22"/>
        </w:rPr>
        <w:t>Sakai</w:t>
      </w:r>
    </w:p>
    <w:p w14:paraId="00CB3E14" w14:textId="20C94980" w:rsidR="007152DF" w:rsidRPr="00D07FD0"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FC0237">
        <w:rPr>
          <w:rFonts w:asciiTheme="majorHAnsi" w:hAnsiTheme="majorHAnsi" w:cstheme="majorHAnsi"/>
          <w:color w:val="000000"/>
          <w:sz w:val="22"/>
          <w:szCs w:val="22"/>
        </w:rPr>
        <w:t>This</w:t>
      </w:r>
      <w:r w:rsidR="00DA1A0E" w:rsidRPr="00FC0237">
        <w:rPr>
          <w:rFonts w:asciiTheme="majorHAnsi" w:hAnsiTheme="majorHAnsi" w:cstheme="majorHAnsi"/>
          <w:color w:val="000000"/>
          <w:sz w:val="22"/>
          <w:szCs w:val="22"/>
        </w:rPr>
        <w:t xml:space="preserve"> course will be conduct</w:t>
      </w:r>
      <w:r w:rsidR="00DA1A0E" w:rsidRPr="00D07FD0">
        <w:rPr>
          <w:rFonts w:asciiTheme="majorHAnsi" w:hAnsiTheme="majorHAnsi" w:cstheme="majorHAnsi"/>
          <w:color w:val="000000"/>
          <w:sz w:val="22"/>
          <w:szCs w:val="22"/>
        </w:rPr>
        <w:t xml:space="preserve">ed </w:t>
      </w:r>
      <w:r w:rsidR="00C8729F" w:rsidRPr="00D07FD0">
        <w:rPr>
          <w:rFonts w:asciiTheme="majorHAnsi" w:hAnsiTheme="majorHAnsi" w:cstheme="majorHAnsi"/>
          <w:spacing w:val="6"/>
          <w:sz w:val="22"/>
          <w:szCs w:val="22"/>
        </w:rPr>
        <w:t>in-person</w:t>
      </w:r>
      <w:r w:rsidR="00DA1A0E" w:rsidRPr="00D07FD0">
        <w:rPr>
          <w:rFonts w:asciiTheme="majorHAnsi" w:hAnsiTheme="majorHAnsi" w:cstheme="majorHAnsi"/>
          <w:spacing w:val="6"/>
          <w:sz w:val="22"/>
          <w:szCs w:val="22"/>
        </w:rPr>
        <w:t>/online (synchronous or asynchronous)/hybrid]</w:t>
      </w:r>
      <w:r w:rsidR="00FC0237" w:rsidRPr="00D07FD0">
        <w:rPr>
          <w:rFonts w:asciiTheme="majorHAnsi" w:hAnsiTheme="majorHAnsi" w:cstheme="majorHAnsi"/>
          <w:spacing w:val="6"/>
          <w:sz w:val="22"/>
          <w:szCs w:val="22"/>
        </w:rPr>
        <w:t xml:space="preserve"> </w:t>
      </w:r>
      <w:r w:rsidRPr="00D07FD0">
        <w:rPr>
          <w:rFonts w:asciiTheme="majorHAnsi" w:hAnsiTheme="majorHAnsi" w:cstheme="majorHAnsi"/>
          <w:color w:val="000000"/>
          <w:sz w:val="22"/>
          <w:szCs w:val="22"/>
        </w:rPr>
        <w:t xml:space="preserve">with content available via Sakai. Sakai is the learning platform used at Loyola University Chicago. The platform offers a </w:t>
      </w:r>
      <w:r w:rsidRPr="00D07FD0">
        <w:rPr>
          <w:rFonts w:asciiTheme="majorHAnsi" w:hAnsiTheme="majorHAnsi" w:cstheme="majorHAnsi"/>
          <w:color w:val="000000"/>
          <w:sz w:val="22"/>
          <w:szCs w:val="22"/>
        </w:rPr>
        <w:lastRenderedPageBreak/>
        <w:t>variety of tools that allow students and instructors to communicate, turn in assignments, participate in discussions, provide/receive feedback</w:t>
      </w:r>
      <w:r w:rsidR="00F96955" w:rsidRPr="00D07FD0">
        <w:rPr>
          <w:rFonts w:asciiTheme="majorHAnsi" w:hAnsiTheme="majorHAnsi" w:cstheme="majorHAnsi"/>
          <w:color w:val="000000"/>
          <w:sz w:val="22"/>
          <w:szCs w:val="22"/>
        </w:rPr>
        <w:t>,</w:t>
      </w:r>
      <w:r w:rsidRPr="00D07FD0">
        <w:rPr>
          <w:rFonts w:asciiTheme="majorHAnsi" w:hAnsiTheme="majorHAnsi" w:cstheme="majorHAnsi"/>
          <w:color w:val="000000"/>
          <w:sz w:val="22"/>
          <w:szCs w:val="22"/>
        </w:rPr>
        <w:t xml:space="preserve"> and track </w:t>
      </w:r>
      <w:r w:rsidR="00F96955" w:rsidRPr="00D07FD0">
        <w:rPr>
          <w:rFonts w:asciiTheme="majorHAnsi" w:hAnsiTheme="majorHAnsi" w:cstheme="majorHAnsi"/>
          <w:color w:val="000000"/>
          <w:sz w:val="22"/>
          <w:szCs w:val="22"/>
        </w:rPr>
        <w:t>students’</w:t>
      </w:r>
      <w:r w:rsidRPr="00D07FD0">
        <w:rPr>
          <w:rFonts w:asciiTheme="majorHAnsi" w:hAnsiTheme="majorHAnsi" w:cstheme="majorHAnsi"/>
          <w:color w:val="000000"/>
          <w:sz w:val="22"/>
          <w:szCs w:val="22"/>
        </w:rPr>
        <w:t xml:space="preserve"> grades and progress. Make sure to do the following before the first day of the semester: </w:t>
      </w:r>
    </w:p>
    <w:p w14:paraId="10192DCE" w14:textId="77777777" w:rsidR="007152DF" w:rsidRPr="00D07FD0"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Verify that your credentials to access the course are working </w:t>
      </w:r>
      <w:proofErr w:type="gramStart"/>
      <w:r w:rsidRPr="00D07FD0">
        <w:rPr>
          <w:rFonts w:asciiTheme="majorHAnsi" w:hAnsiTheme="majorHAnsi" w:cstheme="majorHAnsi"/>
          <w:color w:val="000000"/>
          <w:sz w:val="22"/>
          <w:szCs w:val="22"/>
        </w:rPr>
        <w:t>properly</w:t>
      </w:r>
      <w:proofErr w:type="gramEnd"/>
      <w:r w:rsidRPr="00D07FD0">
        <w:rPr>
          <w:rFonts w:asciiTheme="majorHAnsi" w:hAnsiTheme="majorHAnsi" w:cstheme="majorHAnsi"/>
          <w:color w:val="000000"/>
          <w:sz w:val="22"/>
          <w:szCs w:val="22"/>
        </w:rPr>
        <w:t> </w:t>
      </w:r>
    </w:p>
    <w:p w14:paraId="30FEF594" w14:textId="77777777" w:rsidR="007152DF" w:rsidRPr="00D07FD0"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Locate and access the course within </w:t>
      </w:r>
      <w:proofErr w:type="gramStart"/>
      <w:r w:rsidRPr="00D07FD0">
        <w:rPr>
          <w:rFonts w:asciiTheme="majorHAnsi" w:hAnsiTheme="majorHAnsi" w:cstheme="majorHAnsi"/>
          <w:color w:val="000000"/>
          <w:sz w:val="22"/>
          <w:szCs w:val="22"/>
        </w:rPr>
        <w:t>Sakai</w:t>
      </w:r>
      <w:proofErr w:type="gramEnd"/>
      <w:r w:rsidRPr="00D07FD0">
        <w:rPr>
          <w:rFonts w:asciiTheme="majorHAnsi" w:hAnsiTheme="majorHAnsi" w:cstheme="majorHAnsi"/>
          <w:color w:val="000000"/>
          <w:sz w:val="22"/>
          <w:szCs w:val="22"/>
        </w:rPr>
        <w:t> </w:t>
      </w:r>
    </w:p>
    <w:p w14:paraId="27CD45DC" w14:textId="37013943" w:rsidR="007152DF" w:rsidRPr="00D07FD0"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Familiarize yourself with the Sakai </w:t>
      </w:r>
      <w:proofErr w:type="gramStart"/>
      <w:r w:rsidRPr="00D07FD0">
        <w:rPr>
          <w:rFonts w:asciiTheme="majorHAnsi" w:hAnsiTheme="majorHAnsi" w:cstheme="majorHAnsi"/>
          <w:color w:val="000000"/>
          <w:sz w:val="22"/>
          <w:szCs w:val="22"/>
        </w:rPr>
        <w:t>tools</w:t>
      </w:r>
      <w:proofErr w:type="gramEnd"/>
    </w:p>
    <w:p w14:paraId="44FE92BC" w14:textId="77777777" w:rsidR="00FC0237" w:rsidRPr="00D07FD0" w:rsidRDefault="00FC0237" w:rsidP="00FC0237">
      <w:pPr>
        <w:pBdr>
          <w:top w:val="nil"/>
          <w:left w:val="nil"/>
          <w:bottom w:val="nil"/>
          <w:right w:val="nil"/>
          <w:between w:val="nil"/>
        </w:pBdr>
        <w:rPr>
          <w:rFonts w:asciiTheme="majorHAnsi" w:hAnsiTheme="majorHAnsi" w:cstheme="majorHAnsi"/>
          <w:color w:val="000000"/>
          <w:sz w:val="22"/>
          <w:szCs w:val="22"/>
        </w:rPr>
      </w:pPr>
    </w:p>
    <w:p w14:paraId="08FDBE20" w14:textId="77777777" w:rsidR="007152DF" w:rsidRPr="00D07FD0" w:rsidRDefault="006F0219" w:rsidP="00FC0237">
      <w:pPr>
        <w:ind w:left="144"/>
        <w:rPr>
          <w:rFonts w:asciiTheme="majorHAnsi" w:hAnsiTheme="majorHAnsi" w:cstheme="majorHAnsi"/>
          <w:b/>
          <w:sz w:val="22"/>
          <w:szCs w:val="22"/>
        </w:rPr>
      </w:pPr>
      <w:r w:rsidRPr="00D07FD0">
        <w:rPr>
          <w:rFonts w:asciiTheme="majorHAnsi" w:hAnsiTheme="majorHAnsi" w:cstheme="majorHAnsi"/>
          <w:b/>
          <w:sz w:val="22"/>
          <w:szCs w:val="22"/>
        </w:rPr>
        <w:t>Minimum Technical Requirements</w:t>
      </w:r>
    </w:p>
    <w:p w14:paraId="097383C1" w14:textId="08FA3C7A" w:rsidR="007152DF" w:rsidRPr="00D07FD0" w:rsidRDefault="00DA1A0E">
      <w:pPr>
        <w:pBdr>
          <w:top w:val="nil"/>
          <w:left w:val="nil"/>
          <w:bottom w:val="nil"/>
          <w:right w:val="nil"/>
          <w:between w:val="nil"/>
        </w:pBdr>
        <w:ind w:left="135"/>
        <w:rPr>
          <w:rFonts w:asciiTheme="majorHAnsi" w:hAnsiTheme="majorHAnsi" w:cstheme="majorHAnsi"/>
          <w:color w:val="000000"/>
          <w:sz w:val="22"/>
          <w:szCs w:val="22"/>
        </w:rPr>
      </w:pPr>
      <w:r w:rsidRPr="00D07FD0">
        <w:rPr>
          <w:rFonts w:asciiTheme="majorHAnsi" w:hAnsiTheme="majorHAnsi" w:cstheme="majorHAnsi"/>
          <w:color w:val="000000"/>
          <w:sz w:val="22"/>
          <w:szCs w:val="22"/>
        </w:rPr>
        <w:t>The course is delivered </w:t>
      </w:r>
      <w:r w:rsidRPr="00D07FD0">
        <w:rPr>
          <w:rFonts w:asciiTheme="majorHAnsi" w:hAnsiTheme="majorHAnsi" w:cstheme="majorHAnsi"/>
          <w:spacing w:val="6"/>
          <w:sz w:val="22"/>
          <w:szCs w:val="22"/>
        </w:rPr>
        <w:t>[in person/online/hybrid</w:t>
      </w:r>
      <w:r w:rsidR="006F0219" w:rsidRPr="00D07FD0">
        <w:rPr>
          <w:rFonts w:asciiTheme="majorHAnsi" w:hAnsiTheme="majorHAnsi" w:cstheme="majorHAnsi"/>
          <w:color w:val="000000"/>
          <w:sz w:val="22"/>
          <w:szCs w:val="22"/>
        </w:rPr>
        <w:t>. Students are expected to have basic knowledge and command of a computer/tablet and be familiar with the following software and tools:  </w:t>
      </w:r>
    </w:p>
    <w:p w14:paraId="2F924A72" w14:textId="78417464" w:rsidR="007152DF" w:rsidRPr="00D07FD0"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 xml:space="preserve">Web </w:t>
      </w:r>
      <w:r w:rsidR="00C8729F" w:rsidRPr="00D07FD0">
        <w:rPr>
          <w:rFonts w:asciiTheme="majorHAnsi" w:hAnsiTheme="majorHAnsi" w:cstheme="majorHAnsi"/>
          <w:color w:val="000000"/>
          <w:sz w:val="22"/>
          <w:szCs w:val="22"/>
        </w:rPr>
        <w:t>browsers</w:t>
      </w:r>
      <w:r w:rsidRPr="00D07FD0">
        <w:rPr>
          <w:rFonts w:asciiTheme="majorHAnsi" w:hAnsiTheme="majorHAnsi" w:cstheme="majorHAnsi"/>
          <w:color w:val="000000"/>
          <w:sz w:val="22"/>
          <w:szCs w:val="22"/>
        </w:rPr>
        <w:t xml:space="preserve"> such as Firefox. Tools such as VoiceThread work better with </w:t>
      </w:r>
      <w:proofErr w:type="gramStart"/>
      <w:r w:rsidRPr="00D07FD0">
        <w:rPr>
          <w:rFonts w:asciiTheme="majorHAnsi" w:hAnsiTheme="majorHAnsi" w:cstheme="majorHAnsi"/>
          <w:color w:val="000000"/>
          <w:sz w:val="22"/>
          <w:szCs w:val="22"/>
        </w:rPr>
        <w:t>Firefox</w:t>
      </w:r>
      <w:proofErr w:type="gramEnd"/>
      <w:r w:rsidRPr="00D07FD0">
        <w:rPr>
          <w:rFonts w:asciiTheme="majorHAnsi" w:hAnsiTheme="majorHAnsi" w:cstheme="majorHAnsi"/>
          <w:color w:val="000000"/>
          <w:sz w:val="22"/>
          <w:szCs w:val="22"/>
        </w:rPr>
        <w:t> </w:t>
      </w:r>
    </w:p>
    <w:p w14:paraId="1A3ECE42" w14:textId="7B6AA76D" w:rsidR="007152DF" w:rsidRPr="00D07FD0"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 xml:space="preserve">Daily reliable </w:t>
      </w:r>
      <w:r w:rsidR="001E3BE4" w:rsidRPr="00D07FD0">
        <w:rPr>
          <w:rFonts w:asciiTheme="majorHAnsi" w:hAnsiTheme="majorHAnsi" w:cstheme="majorHAnsi"/>
          <w:color w:val="000000"/>
          <w:sz w:val="22"/>
          <w:szCs w:val="22"/>
        </w:rPr>
        <w:t>high-speed</w:t>
      </w:r>
      <w:r w:rsidRPr="00D07FD0">
        <w:rPr>
          <w:rFonts w:asciiTheme="majorHAnsi" w:hAnsiTheme="majorHAnsi" w:cstheme="majorHAnsi"/>
          <w:color w:val="000000"/>
          <w:sz w:val="22"/>
          <w:szCs w:val="22"/>
        </w:rPr>
        <w:t xml:space="preserve"> internet access </w:t>
      </w:r>
    </w:p>
    <w:p w14:paraId="767B8175" w14:textId="02ABF200"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D07FD0">
        <w:rPr>
          <w:rFonts w:asciiTheme="majorHAnsi" w:hAnsiTheme="majorHAnsi" w:cstheme="majorHAnsi"/>
          <w:color w:val="000000"/>
          <w:sz w:val="22"/>
          <w:szCs w:val="22"/>
        </w:rPr>
        <w:t>Access to an active e-mail account. Be sure to check your Loyola University e-mail r</w:t>
      </w:r>
      <w:r w:rsidRPr="00FC0237">
        <w:rPr>
          <w:rFonts w:asciiTheme="majorHAnsi" w:hAnsiTheme="majorHAnsi" w:cstheme="majorHAnsi"/>
          <w:color w:val="000000"/>
          <w:sz w:val="22"/>
          <w:szCs w:val="22"/>
        </w:rPr>
        <w:t>egularly, including</w:t>
      </w:r>
      <w:r w:rsidR="00FC0237" w:rsidRPr="00FC0237">
        <w:rPr>
          <w:rFonts w:asciiTheme="majorHAnsi" w:hAnsiTheme="majorHAnsi" w:cstheme="majorHAnsi"/>
          <w:color w:val="000000"/>
          <w:sz w:val="22"/>
          <w:szCs w:val="22"/>
        </w:rPr>
        <w:t xml:space="preserve"> </w:t>
      </w:r>
      <w:r w:rsidRPr="00FC0237">
        <w:rPr>
          <w:rFonts w:asciiTheme="majorHAnsi" w:hAnsiTheme="majorHAnsi" w:cstheme="majorHAnsi"/>
          <w:color w:val="000000"/>
          <w:sz w:val="22"/>
          <w:szCs w:val="22"/>
        </w:rPr>
        <w:t>the Spam folder. </w:t>
      </w:r>
    </w:p>
    <w:p w14:paraId="7B224A47"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Word processing program (Microsoft Word recommended)  </w:t>
      </w:r>
    </w:p>
    <w:p w14:paraId="6D8891D5"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Antivirus software </w:t>
      </w:r>
    </w:p>
    <w:p w14:paraId="2B4F84F4"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Adobe Acrobat </w:t>
      </w:r>
    </w:p>
    <w:p w14:paraId="2AEAF347" w14:textId="08009DDB"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Access to a Windows, Chromebook, or Mac computer to complete assignments in the event your mobile device does not meet the minimum technical requirements. </w:t>
      </w:r>
    </w:p>
    <w:p w14:paraId="1283B8F2" w14:textId="77777777" w:rsidR="007152DF" w:rsidRPr="009B09E8" w:rsidRDefault="006F0219" w:rsidP="002C2319">
      <w:pPr>
        <w:spacing w:before="120" w:after="120"/>
        <w:rPr>
          <w:rFonts w:asciiTheme="majorHAnsi" w:eastAsia="Calibri" w:hAnsiTheme="majorHAnsi" w:cstheme="majorHAnsi"/>
          <w:b/>
          <w:color w:val="922247"/>
          <w:highlight w:val="white"/>
        </w:rPr>
      </w:pPr>
      <w:r w:rsidRPr="009B09E8">
        <w:rPr>
          <w:rFonts w:asciiTheme="majorHAnsi" w:eastAsia="Calibri" w:hAnsiTheme="majorHAnsi" w:cstheme="majorHAnsi"/>
          <w:b/>
          <w:color w:val="922247"/>
          <w:highlight w:val="white"/>
        </w:rPr>
        <w:t>POLICIES &amp; RESOURCES</w:t>
      </w:r>
    </w:p>
    <w:p w14:paraId="625AE0B2" w14:textId="7CF5D758" w:rsidR="007152DF" w:rsidRPr="002C2319" w:rsidRDefault="006F0219" w:rsidP="002C2319">
      <w:pPr>
        <w:pBdr>
          <w:top w:val="nil"/>
          <w:left w:val="nil"/>
          <w:bottom w:val="nil"/>
          <w:right w:val="nil"/>
          <w:between w:val="nil"/>
        </w:pBdr>
        <w:ind w:left="144"/>
        <w:rPr>
          <w:rFonts w:asciiTheme="majorHAnsi" w:hAnsiTheme="majorHAnsi" w:cstheme="majorHAnsi"/>
          <w:color w:val="000000"/>
          <w:sz w:val="22"/>
          <w:szCs w:val="22"/>
        </w:rPr>
      </w:pPr>
      <w:r w:rsidRPr="002C2319">
        <w:rPr>
          <w:rFonts w:asciiTheme="majorHAnsi" w:hAnsiTheme="majorHAnsi" w:cstheme="majorHAnsi"/>
          <w:b/>
          <w:color w:val="212121"/>
          <w:sz w:val="22"/>
          <w:szCs w:val="22"/>
          <w:highlight w:val="white"/>
        </w:rPr>
        <w:t>LUC SSW BSW/MSW Student Handbooks</w:t>
      </w:r>
    </w:p>
    <w:p w14:paraId="2B91CEB9" w14:textId="566456EA" w:rsidR="00AA36EB" w:rsidRDefault="006F0219" w:rsidP="00AA36EB">
      <w:pPr>
        <w:pBdr>
          <w:top w:val="nil"/>
          <w:left w:val="nil"/>
          <w:bottom w:val="nil"/>
          <w:right w:val="nil"/>
          <w:between w:val="nil"/>
        </w:pBdr>
        <w:ind w:left="135"/>
        <w:rPr>
          <w:rFonts w:asciiTheme="majorHAnsi" w:hAnsiTheme="majorHAnsi" w:cstheme="majorHAnsi"/>
          <w:color w:val="000000"/>
          <w:sz w:val="22"/>
          <w:szCs w:val="22"/>
        </w:rPr>
      </w:pPr>
      <w:r w:rsidRPr="002C2319">
        <w:rPr>
          <w:rFonts w:asciiTheme="majorHAnsi" w:hAnsiTheme="majorHAnsi" w:cstheme="majorHAnsi"/>
          <w:color w:val="000000"/>
          <w:sz w:val="22"/>
          <w:szCs w:val="22"/>
        </w:rPr>
        <w:t>Please familiarize yourself with all content in the </w:t>
      </w:r>
      <w:hyperlink r:id="rId10">
        <w:r w:rsidRPr="002C2319">
          <w:rPr>
            <w:rFonts w:asciiTheme="majorHAnsi" w:hAnsiTheme="majorHAnsi" w:cstheme="majorHAnsi"/>
            <w:color w:val="0000FF"/>
            <w:sz w:val="22"/>
            <w:szCs w:val="22"/>
            <w:u w:val="single"/>
          </w:rPr>
          <w:t>LUC SSW BSW &amp; MSW Student Handbook</w:t>
        </w:r>
      </w:hyperlink>
      <w:r w:rsidRPr="002C2319">
        <w:rPr>
          <w:rFonts w:asciiTheme="majorHAnsi" w:hAnsiTheme="majorHAnsi" w:cstheme="majorHAnsi"/>
          <w:color w:val="0000FF"/>
          <w:sz w:val="22"/>
          <w:szCs w:val="22"/>
          <w:u w:val="single"/>
        </w:rPr>
        <w:t>s</w:t>
      </w:r>
      <w:r w:rsidRPr="002C2319">
        <w:rPr>
          <w:rFonts w:asciiTheme="majorHAnsi" w:hAnsiTheme="majorHAnsi" w:cstheme="majorHAnsi"/>
          <w:color w:val="000000"/>
          <w:sz w:val="22"/>
          <w:szCs w:val="22"/>
        </w:rPr>
        <w:t>. Additional key information is noted below.</w:t>
      </w:r>
    </w:p>
    <w:p w14:paraId="62672ADE" w14:textId="7CB7CED1" w:rsidR="009B09E8" w:rsidRDefault="009B09E8" w:rsidP="00AA36EB">
      <w:pPr>
        <w:pBdr>
          <w:top w:val="nil"/>
          <w:left w:val="nil"/>
          <w:bottom w:val="nil"/>
          <w:right w:val="nil"/>
          <w:between w:val="nil"/>
        </w:pBdr>
        <w:ind w:left="135"/>
        <w:rPr>
          <w:rFonts w:asciiTheme="majorHAnsi" w:hAnsiTheme="majorHAnsi" w:cstheme="majorHAnsi"/>
          <w:color w:val="000000"/>
          <w:sz w:val="22"/>
          <w:szCs w:val="22"/>
        </w:rPr>
      </w:pPr>
    </w:p>
    <w:p w14:paraId="7C890A0B" w14:textId="77777777" w:rsidR="009B09E8" w:rsidRDefault="009B09E8" w:rsidP="009B09E8">
      <w:pPr>
        <w:rPr>
          <w:rFonts w:asciiTheme="majorHAnsi" w:hAnsiTheme="majorHAnsi" w:cstheme="majorHAnsi"/>
          <w:b/>
          <w:color w:val="000000"/>
        </w:rPr>
      </w:pPr>
      <w:r>
        <w:rPr>
          <w:rFonts w:asciiTheme="majorHAnsi" w:hAnsiTheme="majorHAnsi" w:cstheme="majorHAnsi"/>
          <w:b/>
          <w:color w:val="000000"/>
        </w:rPr>
        <w:t>Attendance Policy</w:t>
      </w:r>
    </w:p>
    <w:p w14:paraId="30535264" w14:textId="77777777" w:rsidR="009B09E8" w:rsidRDefault="009B09E8" w:rsidP="009B09E8">
      <w:pPr>
        <w:rPr>
          <w:rFonts w:asciiTheme="majorHAnsi" w:hAnsiTheme="majorHAnsi" w:cstheme="majorHAnsi"/>
          <w:color w:val="000000"/>
        </w:rPr>
      </w:pPr>
    </w:p>
    <w:p w14:paraId="32861446" w14:textId="078C8CB1" w:rsidR="009B09E8" w:rsidRPr="002C2319" w:rsidRDefault="009B09E8" w:rsidP="009B09E8">
      <w:pPr>
        <w:pBdr>
          <w:top w:val="nil"/>
          <w:left w:val="nil"/>
          <w:bottom w:val="nil"/>
          <w:right w:val="nil"/>
          <w:between w:val="nil"/>
        </w:pBdr>
        <w:ind w:left="135"/>
        <w:rPr>
          <w:rFonts w:asciiTheme="majorHAnsi" w:hAnsiTheme="majorHAnsi" w:cstheme="majorHAnsi"/>
          <w:color w:val="000000"/>
          <w:sz w:val="22"/>
          <w:szCs w:val="22"/>
        </w:rPr>
      </w:pPr>
      <w:r>
        <w:rPr>
          <w:rFonts w:asciiTheme="majorHAnsi"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08073E5A" w14:textId="77777777" w:rsidR="007152DF" w:rsidRPr="002C2319" w:rsidRDefault="006F0219" w:rsidP="002C2319">
      <w:pPr>
        <w:spacing w:before="120" w:after="120"/>
        <w:rPr>
          <w:rFonts w:asciiTheme="majorHAnsi" w:hAnsiTheme="majorHAnsi" w:cstheme="majorHAnsi"/>
          <w:b/>
          <w:sz w:val="22"/>
          <w:szCs w:val="22"/>
        </w:rPr>
      </w:pPr>
      <w:r w:rsidRPr="002C2319">
        <w:rPr>
          <w:rFonts w:asciiTheme="majorHAnsi" w:hAnsiTheme="majorHAnsi" w:cstheme="majorHAnsi"/>
          <w:b/>
          <w:sz w:val="22"/>
          <w:szCs w:val="22"/>
        </w:rPr>
        <w:t>Students with Special Needs</w:t>
      </w:r>
    </w:p>
    <w:p w14:paraId="294C4BCC" w14:textId="0269F826" w:rsidR="00F96955" w:rsidRDefault="00C8729F" w:rsidP="00C8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333333"/>
          <w:sz w:val="22"/>
          <w:szCs w:val="22"/>
        </w:rPr>
      </w:pPr>
      <w:r w:rsidRPr="00C8729F">
        <w:rPr>
          <w:rFonts w:asciiTheme="majorHAnsi" w:hAnsiTheme="majorHAnsi" w:cstheme="majorHAnsi"/>
          <w:color w:val="333333"/>
          <w:sz w:val="22"/>
          <w:szCs w:val="22"/>
        </w:rPr>
        <w:t xml:space="preserve">Loyola University Chicago provides reasonable accommodations for students with disabilities. Any student requesting </w:t>
      </w:r>
      <w:proofErr w:type="gramStart"/>
      <w:r w:rsidRPr="00C8729F">
        <w:rPr>
          <w:rFonts w:asciiTheme="majorHAnsi" w:hAnsiTheme="majorHAnsi" w:cstheme="majorHAnsi"/>
          <w:color w:val="333333"/>
          <w:sz w:val="22"/>
          <w:szCs w:val="22"/>
        </w:rPr>
        <w:t>accommodations</w:t>
      </w:r>
      <w:proofErr w:type="gramEnd"/>
      <w:r w:rsidRPr="00C8729F">
        <w:rPr>
          <w:rFonts w:asciiTheme="majorHAnsi" w:hAnsiTheme="majorHAnsi" w:cstheme="majorHAnsi"/>
          <w:color w:val="333333"/>
          <w:sz w:val="22"/>
          <w:szCs w:val="22"/>
        </w:rPr>
        <w:t xml:space="preserve">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w:t>
      </w:r>
      <w:proofErr w:type="gramStart"/>
      <w:r w:rsidRPr="00C8729F">
        <w:rPr>
          <w:rFonts w:asciiTheme="majorHAnsi" w:hAnsiTheme="majorHAnsi" w:cstheme="majorHAnsi"/>
          <w:color w:val="333333"/>
          <w:sz w:val="22"/>
          <w:szCs w:val="22"/>
        </w:rPr>
        <w:t>accommodations</w:t>
      </w:r>
      <w:proofErr w:type="gramEnd"/>
      <w:r w:rsidRPr="00C8729F">
        <w:rPr>
          <w:rFonts w:asciiTheme="majorHAnsi" w:hAnsiTheme="majorHAnsi" w:cstheme="majorHAnsi"/>
          <w:color w:val="333333"/>
          <w:sz w:val="22"/>
          <w:szCs w:val="22"/>
        </w:rPr>
        <w:t>.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SAC@luc.edu.</w:t>
      </w:r>
    </w:p>
    <w:p w14:paraId="07473C87" w14:textId="703E839F" w:rsidR="007152DF" w:rsidRPr="002C2319" w:rsidRDefault="006F0219" w:rsidP="001E3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hAnsiTheme="majorHAnsi" w:cstheme="majorHAnsi"/>
          <w:b/>
          <w:sz w:val="22"/>
          <w:szCs w:val="22"/>
        </w:rPr>
      </w:pPr>
      <w:r w:rsidRPr="002C2319">
        <w:rPr>
          <w:rFonts w:asciiTheme="majorHAnsi" w:hAnsiTheme="majorHAnsi" w:cstheme="majorHAnsi"/>
          <w:b/>
          <w:sz w:val="22"/>
          <w:szCs w:val="22"/>
        </w:rPr>
        <w:t>Respect for Diversity</w:t>
      </w:r>
    </w:p>
    <w:p w14:paraId="6A915E67" w14:textId="4130E750" w:rsidR="007152DF" w:rsidRPr="002C2319" w:rsidRDefault="006F0219" w:rsidP="00AA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000000"/>
          <w:sz w:val="22"/>
          <w:szCs w:val="22"/>
          <w:highlight w:val="white"/>
        </w:rPr>
      </w:pPr>
      <w:r w:rsidRPr="002C2319">
        <w:rPr>
          <w:rFonts w:asciiTheme="majorHAnsi" w:hAnsiTheme="majorHAnsi" w:cstheme="majorHAnsi"/>
          <w:color w:val="000000"/>
          <w:sz w:val="22"/>
          <w:szCs w:val="22"/>
          <w:highlight w:val="white"/>
        </w:rPr>
        <w:lastRenderedPageBreak/>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w:t>
      </w:r>
      <w:r w:rsidR="00C8729F" w:rsidRPr="002C2319">
        <w:rPr>
          <w:rFonts w:asciiTheme="majorHAnsi" w:hAnsiTheme="majorHAnsi" w:cstheme="majorHAnsi"/>
          <w:color w:val="000000"/>
          <w:sz w:val="22"/>
          <w:szCs w:val="22"/>
          <w:highlight w:val="white"/>
        </w:rPr>
        <w:t>school</w:t>
      </w:r>
      <w:r w:rsidRPr="002C2319">
        <w:rPr>
          <w:rFonts w:asciiTheme="majorHAnsi" w:hAnsiTheme="majorHAnsi" w:cstheme="majorHAnsi"/>
          <w:color w:val="000000"/>
          <w:sz w:val="22"/>
          <w:szCs w:val="22"/>
          <w:highlight w:val="white"/>
        </w:rPr>
        <w:t xml:space="preserve"> values ethnically sensitive and culturally competent social work education and practice. Students must uphold the ethical standards set forth by the profession and the Jesuit ideals of the university. (See: </w:t>
      </w:r>
      <w:hyperlink r:id="rId11">
        <w:r w:rsidRPr="002C2319">
          <w:rPr>
            <w:rFonts w:asciiTheme="majorHAnsi" w:hAnsiTheme="majorHAnsi" w:cstheme="majorHAnsi"/>
            <w:color w:val="0000FF"/>
            <w:sz w:val="22"/>
            <w:szCs w:val="22"/>
            <w:highlight w:val="white"/>
            <w:u w:val="single"/>
          </w:rPr>
          <w:t>Respect for Diversity</w:t>
        </w:r>
      </w:hyperlink>
      <w:r w:rsidRPr="002C2319">
        <w:rPr>
          <w:rFonts w:asciiTheme="majorHAnsi" w:hAnsiTheme="majorHAnsi" w:cstheme="majorHAnsi"/>
          <w:color w:val="000000"/>
          <w:sz w:val="22"/>
          <w:szCs w:val="22"/>
          <w:highlight w:val="white"/>
        </w:rPr>
        <w:t> for more information). </w:t>
      </w:r>
    </w:p>
    <w:p w14:paraId="65DF7ACB" w14:textId="7E533656"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Gender Pronouns and Name on Roster</w:t>
      </w:r>
    </w:p>
    <w:p w14:paraId="4976B4BB" w14:textId="655798B3"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xml:space="preserve">Addressing one another at all times by using appropriate names and gender pronouns honors and affirms individuals of all gender identities and gender expressions. Misgendering and heteronormative language </w:t>
      </w:r>
      <w:r w:rsidR="00C8729F">
        <w:rPr>
          <w:rFonts w:asciiTheme="majorHAnsi" w:hAnsiTheme="majorHAnsi" w:cstheme="majorHAnsi"/>
          <w:color w:val="000000"/>
          <w:sz w:val="22"/>
          <w:szCs w:val="22"/>
        </w:rPr>
        <w:t>exclude</w:t>
      </w:r>
      <w:r w:rsidRPr="005F7F5E">
        <w:rPr>
          <w:rFonts w:asciiTheme="majorHAnsi" w:hAnsiTheme="majorHAnsi" w:cstheme="majorHAnsi"/>
          <w:color w:val="000000"/>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w:t>
      </w:r>
      <w:r w:rsidR="00C8729F" w:rsidRPr="005F7F5E">
        <w:rPr>
          <w:rFonts w:asciiTheme="majorHAnsi" w:hAnsiTheme="majorHAnsi" w:cstheme="majorHAnsi"/>
          <w:color w:val="000000"/>
          <w:sz w:val="22"/>
          <w:szCs w:val="22"/>
        </w:rPr>
        <w:t>e.g.,</w:t>
      </w:r>
      <w:r w:rsidRPr="005F7F5E">
        <w:rPr>
          <w:rFonts w:asciiTheme="majorHAnsi" w:hAnsiTheme="majorHAnsi" w:cstheme="majorHAnsi"/>
          <w:color w:val="000000"/>
          <w:sz w:val="22"/>
          <w:szCs w:val="22"/>
        </w:rPr>
        <w:t> conference nametags, Twitter handles, etc.).</w:t>
      </w:r>
    </w:p>
    <w:p w14:paraId="6A0054DB"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w:t>
      </w:r>
    </w:p>
    <w:p w14:paraId="67834067" w14:textId="19700D8A" w:rsidR="007152DF" w:rsidRPr="005F7F5E"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00C8729F" w:rsidRPr="005F7F5E">
        <w:rPr>
          <w:rFonts w:asciiTheme="majorHAnsi" w:hAnsiTheme="majorHAnsi" w:cstheme="majorHAnsi"/>
          <w:color w:val="000000"/>
          <w:sz w:val="22"/>
          <w:szCs w:val="22"/>
        </w:rPr>
        <w:t>Lou,</w:t>
      </w:r>
      <w:r w:rsidRPr="005F7F5E">
        <w:rPr>
          <w:rFonts w:asciiTheme="majorHAnsi" w:hAnsiTheme="majorHAnsi" w:cstheme="majorHAnsi"/>
          <w:color w:val="000000"/>
          <w:sz w:val="22"/>
          <w:szCs w:val="22"/>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C8729F">
        <w:rPr>
          <w:rFonts w:asciiTheme="majorHAnsi" w:hAnsiTheme="majorHAnsi" w:cstheme="majorHAnsi"/>
          <w:color w:val="000000"/>
          <w:sz w:val="22"/>
          <w:szCs w:val="22"/>
        </w:rPr>
        <w:t>login</w:t>
      </w:r>
      <w:r w:rsidRPr="005F7F5E">
        <w:rPr>
          <w:rFonts w:asciiTheme="majorHAnsi" w:hAnsiTheme="majorHAnsi" w:cstheme="majorHAnsi"/>
          <w:color w:val="000000"/>
          <w:sz w:val="22"/>
          <w:szCs w:val="22"/>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314AACB3" w14:textId="59588CAF" w:rsidR="007152DF" w:rsidRPr="002C2319" w:rsidRDefault="006F0219" w:rsidP="00DA1A0E">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Brave and Safe Space</w:t>
      </w:r>
    </w:p>
    <w:p w14:paraId="18D01D7B" w14:textId="49D9F94F"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w:t>
      </w:r>
      <w:r w:rsidR="00C8729F">
        <w:rPr>
          <w:rFonts w:asciiTheme="majorHAnsi" w:hAnsiTheme="majorHAnsi" w:cstheme="majorHAnsi"/>
          <w:color w:val="000000"/>
          <w:sz w:val="22"/>
          <w:szCs w:val="22"/>
        </w:rPr>
        <w:t>s</w:t>
      </w:r>
      <w:r w:rsidRPr="005F7F5E">
        <w:rPr>
          <w:rFonts w:asciiTheme="majorHAnsi" w:hAnsiTheme="majorHAnsi" w:cstheme="majorHAnsi"/>
          <w:color w:val="000000"/>
          <w:sz w:val="22"/>
          <w:szCs w:val="22"/>
        </w:rPr>
        <w:t xml:space="preserve"> and holding each person accountable to do the work of sharing experiences and coming to new understandings - a feat that’s often hard, and typically uncomfortable.</w:t>
      </w:r>
    </w:p>
    <w:p w14:paraId="0307B1FB"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w:t>
      </w:r>
    </w:p>
    <w:p w14:paraId="13D5D91F" w14:textId="473BB16B"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0DF734DC" w14:textId="3519F0C3"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Title IX Disclosure and Rights</w:t>
      </w:r>
    </w:p>
    <w:p w14:paraId="06D04AE3" w14:textId="61700BCA"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w:t>
      </w:r>
      <w:r w:rsidR="005F7F5E">
        <w:rPr>
          <w:rFonts w:asciiTheme="majorHAnsi" w:hAnsiTheme="majorHAnsi" w:cstheme="majorHAnsi"/>
          <w:color w:val="000000"/>
          <w:sz w:val="22"/>
          <w:szCs w:val="22"/>
        </w:rPr>
        <w:t xml:space="preserve"> </w:t>
      </w:r>
      <w:r w:rsidRPr="005F7F5E">
        <w:rPr>
          <w:rFonts w:asciiTheme="majorHAnsi" w:hAnsiTheme="majorHAnsi" w:cstheme="majorHAnsi"/>
          <w:color w:val="000000"/>
          <w:sz w:val="22"/>
          <w:szCs w:val="22"/>
        </w:rPr>
        <w:t>available. Hypothetical scenarios that are discussed do not require any action. Please visit the </w:t>
      </w:r>
      <w:hyperlink r:id="rId12">
        <w:r w:rsidRPr="005F7F5E">
          <w:rPr>
            <w:rFonts w:asciiTheme="majorHAnsi" w:hAnsiTheme="majorHAnsi" w:cstheme="majorHAnsi"/>
            <w:color w:val="0000FF"/>
            <w:sz w:val="22"/>
            <w:szCs w:val="22"/>
            <w:u w:val="single"/>
          </w:rPr>
          <w:t>Title IX at Loyola University Chicago Page</w:t>
        </w:r>
      </w:hyperlink>
      <w:r w:rsidRPr="005F7F5E">
        <w:rPr>
          <w:rFonts w:asciiTheme="majorHAnsi" w:hAnsiTheme="majorHAnsi" w:cstheme="majorHAnsi"/>
          <w:color w:val="000000"/>
          <w:sz w:val="22"/>
          <w:szCs w:val="22"/>
        </w:rPr>
        <w:t> for more information regarding the University’s response to notifications of gender</w:t>
      </w:r>
      <w:r w:rsidR="005F7F5E">
        <w:rPr>
          <w:rFonts w:asciiTheme="majorHAnsi" w:hAnsiTheme="majorHAnsi" w:cstheme="majorHAnsi"/>
          <w:color w:val="000000"/>
          <w:sz w:val="22"/>
          <w:szCs w:val="22"/>
        </w:rPr>
        <w:t>-</w:t>
      </w:r>
      <w:r w:rsidRPr="005F7F5E">
        <w:rPr>
          <w:rFonts w:asciiTheme="majorHAnsi" w:hAnsiTheme="majorHAnsi" w:cstheme="majorHAnsi"/>
          <w:color w:val="000000"/>
          <w:sz w:val="22"/>
          <w:szCs w:val="22"/>
        </w:rPr>
        <w:lastRenderedPageBreak/>
        <w:t>based misconduct. The following link contains information if you wish to </w:t>
      </w:r>
      <w:hyperlink r:id="rId13">
        <w:r w:rsidRPr="005F7F5E">
          <w:rPr>
            <w:rFonts w:asciiTheme="majorHAnsi" w:hAnsiTheme="majorHAnsi" w:cstheme="majorHAnsi"/>
            <w:color w:val="0000FF"/>
            <w:sz w:val="22"/>
            <w:szCs w:val="22"/>
            <w:u w:val="single"/>
          </w:rPr>
          <w:t>speak or contact a confidential resource on campus</w:t>
        </w:r>
      </w:hyperlink>
      <w:r w:rsidRPr="005F7F5E">
        <w:rPr>
          <w:rFonts w:asciiTheme="majorHAnsi" w:hAnsiTheme="majorHAnsi" w:cstheme="majorHAnsi"/>
          <w:color w:val="000000"/>
          <w:sz w:val="22"/>
          <w:szCs w:val="22"/>
        </w:rPr>
        <w:t>. </w:t>
      </w:r>
    </w:p>
    <w:p w14:paraId="7FD58B8D" w14:textId="3F3644DA"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Student Code of Conduct</w:t>
      </w:r>
    </w:p>
    <w:p w14:paraId="4230ED3D" w14:textId="236DD4C7" w:rsidR="007152DF" w:rsidRPr="00995CFD" w:rsidRDefault="006F0219" w:rsidP="00995CFD">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Respecting the rights and opinions of others is an important aspect of a Jesuit education. Please respect others by</w:t>
      </w:r>
      <w:r w:rsidR="00995CFD" w:rsidRPr="00995CFD">
        <w:rPr>
          <w:rFonts w:asciiTheme="majorHAnsi" w:hAnsiTheme="majorHAnsi" w:cstheme="majorHAnsi"/>
          <w:color w:val="000000"/>
          <w:sz w:val="22"/>
          <w:szCs w:val="22"/>
        </w:rPr>
        <w:t xml:space="preserve"> a</w:t>
      </w:r>
      <w:r w:rsidRPr="00995CFD">
        <w:rPr>
          <w:rFonts w:asciiTheme="majorHAnsi" w:hAnsiTheme="majorHAnsi" w:cstheme="majorHAnsi"/>
          <w:color w:val="000000"/>
          <w:sz w:val="22"/>
          <w:szCs w:val="22"/>
        </w:rPr>
        <w:t>llowing others to express their opinion, avoiding the use of vulgar language and/or offensive or discriminatory comments (racial, ethnic, etc.). It’s the student’s responsibility to read and adhere to </w:t>
      </w:r>
      <w:hyperlink r:id="rId14">
        <w:r w:rsidRPr="00995CFD">
          <w:rPr>
            <w:rFonts w:asciiTheme="majorHAnsi" w:hAnsiTheme="majorHAnsi" w:cstheme="majorHAnsi"/>
            <w:color w:val="0000FF"/>
            <w:sz w:val="22"/>
            <w:szCs w:val="22"/>
            <w:u w:val="single"/>
          </w:rPr>
          <w:t>Loyola University Code of Conduct</w:t>
        </w:r>
      </w:hyperlink>
      <w:r w:rsidRPr="00995CFD">
        <w:rPr>
          <w:rFonts w:asciiTheme="majorHAnsi" w:hAnsiTheme="majorHAnsi" w:cstheme="majorHAnsi"/>
          <w:color w:val="000000"/>
          <w:sz w:val="22"/>
          <w:szCs w:val="22"/>
        </w:rPr>
        <w:t>.</w:t>
      </w:r>
    </w:p>
    <w:p w14:paraId="6A0A1E1D" w14:textId="1FFC3B22"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Privacy Policy – FERPA</w:t>
      </w:r>
    </w:p>
    <w:p w14:paraId="1FDCE77D" w14:textId="1E692E97"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FERPA (Family Educational Rights and Privacy Act) is a federal law that protects the privacy of students and educational records. To learn more about </w:t>
      </w:r>
      <w:r w:rsidR="00C8729F">
        <w:rPr>
          <w:rFonts w:asciiTheme="majorHAnsi" w:hAnsiTheme="majorHAnsi" w:cstheme="majorHAnsi"/>
          <w:color w:val="000000"/>
          <w:sz w:val="22"/>
          <w:szCs w:val="22"/>
        </w:rPr>
        <w:t>students’</w:t>
      </w:r>
      <w:r w:rsidRPr="00995CFD">
        <w:rPr>
          <w:rFonts w:asciiTheme="majorHAnsi" w:hAnsiTheme="majorHAnsi" w:cstheme="majorHAnsi"/>
          <w:color w:val="000000"/>
          <w:sz w:val="22"/>
          <w:szCs w:val="22"/>
        </w:rPr>
        <w:t xml:space="preserve"> privacy rights visit the </w:t>
      </w:r>
      <w:hyperlink r:id="rId15">
        <w:r w:rsidRPr="00995CFD">
          <w:rPr>
            <w:rFonts w:asciiTheme="majorHAnsi" w:hAnsiTheme="majorHAnsi" w:cstheme="majorHAnsi"/>
            <w:color w:val="0000FF"/>
            <w:sz w:val="22"/>
            <w:szCs w:val="22"/>
            <w:u w:val="single"/>
          </w:rPr>
          <w:t>FERPA Act</w:t>
        </w:r>
      </w:hyperlink>
      <w:r w:rsidRPr="00995CFD">
        <w:rPr>
          <w:rFonts w:asciiTheme="majorHAnsi" w:hAnsiTheme="majorHAnsi" w:cstheme="majorHAnsi"/>
          <w:color w:val="000000"/>
          <w:sz w:val="22"/>
          <w:szCs w:val="22"/>
        </w:rPr>
        <w:t> at Loyola University website or the </w:t>
      </w:r>
      <w:hyperlink r:id="rId16">
        <w:r w:rsidRPr="00995CFD">
          <w:rPr>
            <w:rFonts w:asciiTheme="majorHAnsi" w:hAnsiTheme="majorHAnsi" w:cstheme="majorHAnsi"/>
            <w:color w:val="0000FF"/>
            <w:sz w:val="22"/>
            <w:szCs w:val="22"/>
            <w:u w:val="single"/>
          </w:rPr>
          <w:t>U.S Dept. of Education</w:t>
        </w:r>
      </w:hyperlink>
      <w:r w:rsidRPr="00995CFD">
        <w:rPr>
          <w:rFonts w:asciiTheme="majorHAnsi" w:hAnsiTheme="majorHAnsi" w:cstheme="majorHAnsi"/>
          <w:color w:val="000000"/>
          <w:sz w:val="22"/>
          <w:szCs w:val="22"/>
        </w:rPr>
        <w:t> website. Loyola University, e-mail</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 Learning Management System meet FERPA requirements.</w:t>
      </w:r>
    </w:p>
    <w:p w14:paraId="78A971DC" w14:textId="0EBA0AA2" w:rsidR="007152DF" w:rsidRPr="002C2319" w:rsidRDefault="00C8729F" w:rsidP="001E3BE4">
      <w:pPr>
        <w:pBdr>
          <w:top w:val="nil"/>
          <w:left w:val="nil"/>
          <w:bottom w:val="nil"/>
          <w:right w:val="nil"/>
          <w:between w:val="nil"/>
        </w:pBdr>
        <w:spacing w:before="120" w:after="120"/>
        <w:rPr>
          <w:rFonts w:asciiTheme="majorHAnsi" w:hAnsiTheme="majorHAnsi" w:cstheme="majorHAnsi"/>
          <w:color w:val="000000"/>
          <w:sz w:val="22"/>
          <w:szCs w:val="22"/>
        </w:rPr>
      </w:pPr>
      <w:r>
        <w:rPr>
          <w:rFonts w:asciiTheme="majorHAnsi" w:hAnsiTheme="majorHAnsi" w:cstheme="majorHAnsi"/>
          <w:b/>
          <w:color w:val="000000"/>
          <w:sz w:val="22"/>
          <w:szCs w:val="22"/>
        </w:rPr>
        <w:t>Third-Party</w:t>
      </w:r>
      <w:r w:rsidR="006F0219" w:rsidRPr="002C2319">
        <w:rPr>
          <w:rFonts w:asciiTheme="majorHAnsi" w:hAnsiTheme="majorHAnsi" w:cstheme="majorHAnsi"/>
          <w:b/>
          <w:color w:val="000000"/>
          <w:sz w:val="22"/>
          <w:szCs w:val="22"/>
        </w:rPr>
        <w:t xml:space="preserve"> and FERPA</w:t>
      </w:r>
    </w:p>
    <w:p w14:paraId="718A1443" w14:textId="5129DE21"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Some assignments may require the use of public online websites, applications, social media</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and/or blogs among others. If a course requires students to participate in </w:t>
      </w:r>
      <w:r w:rsidR="001E3BE4" w:rsidRPr="00995CFD">
        <w:rPr>
          <w:rFonts w:asciiTheme="majorHAnsi" w:hAnsiTheme="majorHAnsi" w:cstheme="majorHAnsi"/>
          <w:color w:val="000000"/>
          <w:sz w:val="22"/>
          <w:szCs w:val="22"/>
        </w:rPr>
        <w:t>these types of activities</w:t>
      </w:r>
      <w:r w:rsidRPr="00995CFD">
        <w:rPr>
          <w:rFonts w:asciiTheme="majorHAnsi" w:hAnsiTheme="majorHAnsi" w:cstheme="majorHAnsi"/>
          <w:color w:val="000000"/>
          <w:sz w:val="22"/>
          <w:szCs w:val="22"/>
        </w:rPr>
        <w:t> the students can </w:t>
      </w:r>
      <w:r w:rsidR="00C8729F">
        <w:rPr>
          <w:rFonts w:asciiTheme="majorHAnsi" w:hAnsiTheme="majorHAnsi" w:cstheme="majorHAnsi"/>
          <w:color w:val="000000"/>
          <w:sz w:val="22"/>
          <w:szCs w:val="22"/>
        </w:rPr>
        <w:t>choose</w:t>
      </w:r>
      <w:r w:rsidRPr="00995CFD">
        <w:rPr>
          <w:rFonts w:asciiTheme="majorHAnsi" w:hAnsiTheme="majorHAnsi" w:cstheme="majorHAnsi"/>
          <w:color w:val="000000"/>
          <w:sz w:val="22"/>
          <w:szCs w:val="22"/>
        </w:rPr>
        <w:t> not to participate. In this case</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the students should contact the instructor as soon as possible and let them know of their decision. Please avoid sharing </w:t>
      </w:r>
      <w:r w:rsidR="00C8729F">
        <w:rPr>
          <w:rFonts w:asciiTheme="majorHAnsi" w:hAnsiTheme="majorHAnsi" w:cstheme="majorHAnsi"/>
          <w:color w:val="000000"/>
          <w:sz w:val="22"/>
          <w:szCs w:val="22"/>
        </w:rPr>
        <w:t xml:space="preserve">the </w:t>
      </w:r>
      <w:r w:rsidRPr="00995CFD">
        <w:rPr>
          <w:rFonts w:asciiTheme="majorHAnsi" w:hAnsiTheme="majorHAnsi" w:cstheme="majorHAnsi"/>
          <w:color w:val="000000"/>
          <w:sz w:val="22"/>
          <w:szCs w:val="22"/>
        </w:rPr>
        <w:t>private information of others.</w:t>
      </w:r>
    </w:p>
    <w:p w14:paraId="593855A9" w14:textId="73638EE0"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Resources for Writing</w:t>
      </w:r>
    </w:p>
    <w:p w14:paraId="31E2E25E" w14:textId="6A2BB19C" w:rsidR="007152DF" w:rsidRPr="00995CFD"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r w:rsidRPr="00995CFD">
          <w:rPr>
            <w:rFonts w:asciiTheme="majorHAnsi" w:hAnsiTheme="majorHAnsi" w:cstheme="majorHAnsi"/>
            <w:color w:val="0000FF"/>
            <w:sz w:val="22"/>
            <w:szCs w:val="22"/>
            <w:u w:val="single"/>
          </w:rPr>
          <w:t>http://www.luc.edu/writing/home/</w:t>
        </w:r>
      </w:hyperlink>
      <w:r w:rsidRPr="00995CFD">
        <w:rPr>
          <w:rFonts w:asciiTheme="majorHAnsi" w:hAnsiTheme="majorHAnsi" w:cstheme="majorHAnsi"/>
          <w:color w:val="000000"/>
          <w:sz w:val="22"/>
          <w:szCs w:val="22"/>
        </w:rPr>
        <w:t> for additional information.  Services are available at both WTC &amp; LSC. Resources for APA may be found here: </w:t>
      </w:r>
      <w:hyperlink r:id="rId18">
        <w:r w:rsidRPr="00995CFD">
          <w:rPr>
            <w:rFonts w:asciiTheme="majorHAnsi" w:hAnsiTheme="majorHAnsi" w:cstheme="majorHAnsi"/>
            <w:color w:val="0000FF"/>
            <w:sz w:val="22"/>
            <w:szCs w:val="22"/>
            <w:u w:val="single"/>
          </w:rPr>
          <w:t>http://owl.english.purdue.edu/owl/resource/560/01/</w:t>
        </w:r>
      </w:hyperlink>
    </w:p>
    <w:p w14:paraId="6812F35B" w14:textId="4D6D2674" w:rsidR="007152DF" w:rsidRPr="002C2319" w:rsidRDefault="006F0219" w:rsidP="001E3BE4">
      <w:pPr>
        <w:pBdr>
          <w:top w:val="nil"/>
          <w:left w:val="nil"/>
          <w:bottom w:val="nil"/>
          <w:right w:val="nil"/>
          <w:between w:val="nil"/>
        </w:pBdr>
        <w:spacing w:before="120" w:after="120"/>
        <w:rPr>
          <w:rFonts w:asciiTheme="majorHAnsi" w:hAnsiTheme="majorHAnsi" w:cstheme="majorHAnsi"/>
          <w:color w:val="2F5496"/>
          <w:sz w:val="22"/>
          <w:szCs w:val="22"/>
        </w:rPr>
      </w:pPr>
      <w:r w:rsidRPr="002C2319">
        <w:rPr>
          <w:rFonts w:asciiTheme="majorHAnsi" w:hAnsiTheme="majorHAnsi" w:cstheme="majorHAnsi"/>
          <w:b/>
          <w:color w:val="000000"/>
          <w:sz w:val="22"/>
          <w:szCs w:val="22"/>
        </w:rPr>
        <w:t>Help with Technology – Help Desk</w:t>
      </w:r>
    </w:p>
    <w:p w14:paraId="3A0EE7A4" w14:textId="47F60266"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The ITS Service Desk provides the University with a single point of access for </w:t>
      </w:r>
      <w:r w:rsidR="00C8729F">
        <w:rPr>
          <w:rFonts w:asciiTheme="majorHAnsi" w:hAnsiTheme="majorHAnsi" w:cstheme="majorHAnsi"/>
          <w:color w:val="000000"/>
          <w:sz w:val="22"/>
          <w:szCs w:val="22"/>
        </w:rPr>
        <w:t>technical</w:t>
      </w:r>
      <w:r w:rsidRPr="00995CFD">
        <w:rPr>
          <w:rFonts w:asciiTheme="majorHAnsi" w:hAnsiTheme="majorHAnsi" w:cstheme="majorHAnsi"/>
          <w:color w:val="000000"/>
          <w:sz w:val="22"/>
          <w:szCs w:val="22"/>
        </w:rPr>
        <w:t xml:space="preserve"> support. They are committed to providing excellent, professional customer service in tracking and resolving support requests. To request assistance, please contact the ITS Service Desk at 773.508.4ITS or via email at ITS Service Desk </w:t>
      </w:r>
      <w:hyperlink r:id="rId19">
        <w:r w:rsidRPr="00995CFD">
          <w:rPr>
            <w:rFonts w:asciiTheme="majorHAnsi" w:hAnsiTheme="majorHAnsi" w:cstheme="majorHAnsi"/>
            <w:color w:val="0000FF"/>
            <w:sz w:val="22"/>
            <w:szCs w:val="22"/>
            <w:u w:val="single"/>
          </w:rPr>
          <w:t>ITSServiceDesk@luc.edu</w:t>
        </w:r>
      </w:hyperlink>
      <w:r w:rsidRPr="00995CFD">
        <w:rPr>
          <w:rFonts w:asciiTheme="majorHAnsi" w:hAnsiTheme="majorHAnsi" w:cstheme="majorHAnsi"/>
          <w:color w:val="000000"/>
          <w:sz w:val="22"/>
          <w:szCs w:val="22"/>
        </w:rPr>
        <w:t>. Help Desk </w:t>
      </w:r>
      <w:hyperlink r:id="rId20">
        <w:r w:rsidRPr="00995CFD">
          <w:rPr>
            <w:rFonts w:asciiTheme="majorHAnsi" w:hAnsiTheme="majorHAnsi" w:cstheme="majorHAnsi"/>
            <w:color w:val="0000FF"/>
            <w:sz w:val="22"/>
            <w:szCs w:val="22"/>
            <w:u w:val="single"/>
          </w:rPr>
          <w:t>Support Hours</w:t>
        </w:r>
      </w:hyperlink>
      <w:r w:rsidRPr="00995CFD">
        <w:rPr>
          <w:rFonts w:asciiTheme="majorHAnsi" w:hAnsiTheme="majorHAnsi" w:cstheme="majorHAnsi"/>
          <w:color w:val="000000"/>
          <w:sz w:val="22"/>
          <w:szCs w:val="22"/>
        </w:rPr>
        <w:t>.</w:t>
      </w:r>
    </w:p>
    <w:p w14:paraId="71DA784E" w14:textId="77777777" w:rsidR="007152DF" w:rsidRPr="002C2319" w:rsidRDefault="006F0219" w:rsidP="001E3BE4">
      <w:pPr>
        <w:pStyle w:val="Heading2"/>
        <w:keepLines/>
        <w:numPr>
          <w:ilvl w:val="0"/>
          <w:numId w:val="0"/>
        </w:numPr>
        <w:spacing w:before="120" w:after="120"/>
        <w:jc w:val="left"/>
        <w:rPr>
          <w:rFonts w:asciiTheme="majorHAnsi" w:hAnsiTheme="majorHAnsi" w:cstheme="majorHAnsi"/>
          <w:sz w:val="22"/>
          <w:szCs w:val="22"/>
        </w:rPr>
      </w:pPr>
      <w:r w:rsidRPr="002C2319">
        <w:rPr>
          <w:rFonts w:asciiTheme="majorHAnsi" w:hAnsiTheme="majorHAnsi" w:cstheme="majorHAnsi"/>
          <w:sz w:val="22"/>
          <w:szCs w:val="22"/>
        </w:rPr>
        <w:t>Important Contact Information</w:t>
      </w:r>
    </w:p>
    <w:p w14:paraId="65462FCF" w14:textId="77777777"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IT Help Desk: 773-508-4487, </w:t>
      </w:r>
      <w:hyperlink r:id="rId21">
        <w:r w:rsidRPr="008F64BD">
          <w:rPr>
            <w:rStyle w:val="Hyperlink"/>
            <w:rFonts w:asciiTheme="majorHAnsi" w:hAnsiTheme="majorHAnsi" w:cstheme="majorHAnsi"/>
            <w:sz w:val="22"/>
            <w:szCs w:val="22"/>
          </w:rPr>
          <w:t>IT Help Desk Website</w:t>
        </w:r>
      </w:hyperlink>
    </w:p>
    <w:p w14:paraId="01ABCE05"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Wellness Center: 773- 494-3810,  </w:t>
      </w:r>
      <w:hyperlink r:id="rId22">
        <w:r w:rsidRPr="008F64BD">
          <w:rPr>
            <w:rStyle w:val="Hyperlink"/>
            <w:rFonts w:asciiTheme="majorHAnsi" w:hAnsiTheme="majorHAnsi" w:cstheme="majorHAnsi"/>
            <w:sz w:val="22"/>
            <w:szCs w:val="22"/>
          </w:rPr>
          <w:t>Wellness Center Website</w:t>
        </w:r>
      </w:hyperlink>
    </w:p>
    <w:p w14:paraId="4771C569"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Writing Center: 312-915-6089, </w:t>
      </w:r>
      <w:hyperlink r:id="rId23">
        <w:r w:rsidRPr="008F64BD">
          <w:rPr>
            <w:rStyle w:val="Hyperlink"/>
            <w:rFonts w:asciiTheme="majorHAnsi" w:hAnsiTheme="majorHAnsi" w:cstheme="majorHAnsi"/>
            <w:sz w:val="22"/>
            <w:szCs w:val="22"/>
          </w:rPr>
          <w:t>Writing Center Website</w:t>
        </w:r>
      </w:hyperlink>
    </w:p>
    <w:p w14:paraId="7BD45433"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Tutoring – Academic Excellence: 773-508-7708, </w:t>
      </w:r>
      <w:hyperlink r:id="rId24">
        <w:r w:rsidRPr="008F64BD">
          <w:rPr>
            <w:rStyle w:val="Hyperlink"/>
            <w:rFonts w:asciiTheme="majorHAnsi" w:hAnsiTheme="majorHAnsi" w:cstheme="majorHAnsi"/>
            <w:sz w:val="22"/>
            <w:szCs w:val="22"/>
          </w:rPr>
          <w:t>Tutoring Website</w:t>
        </w:r>
      </w:hyperlink>
    </w:p>
    <w:p w14:paraId="177D862C"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Ethics Hotline: 1-855-603-6988, </w:t>
      </w:r>
      <w:hyperlink r:id="rId25">
        <w:r w:rsidRPr="008F64BD">
          <w:rPr>
            <w:rStyle w:val="Hyperlink"/>
            <w:rFonts w:asciiTheme="majorHAnsi" w:hAnsiTheme="majorHAnsi" w:cstheme="majorHAnsi"/>
            <w:sz w:val="22"/>
            <w:szCs w:val="22"/>
          </w:rPr>
          <w:t>Ethics Hotline Website</w:t>
        </w:r>
      </w:hyperlink>
    </w:p>
    <w:p w14:paraId="2C3C6A31"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Military Veteran Student Services: 773-508-7765, </w:t>
      </w:r>
      <w:hyperlink r:id="rId26">
        <w:r w:rsidRPr="008F64BD">
          <w:rPr>
            <w:rStyle w:val="Hyperlink"/>
            <w:rFonts w:asciiTheme="majorHAnsi" w:hAnsiTheme="majorHAnsi" w:cstheme="majorHAnsi"/>
            <w:sz w:val="22"/>
            <w:szCs w:val="22"/>
          </w:rPr>
          <w:t>Veteran Student Services Website</w:t>
        </w:r>
      </w:hyperlink>
    </w:p>
    <w:p w14:paraId="50A5128E" w14:textId="69458CEE"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Library: 312-915-6622, </w:t>
      </w:r>
      <w:hyperlink r:id="rId27">
        <w:r w:rsidRPr="008F64BD">
          <w:rPr>
            <w:rStyle w:val="Hyperlink"/>
            <w:rFonts w:asciiTheme="majorHAnsi" w:hAnsiTheme="majorHAnsi" w:cstheme="majorHAnsi"/>
            <w:sz w:val="22"/>
            <w:szCs w:val="22"/>
          </w:rPr>
          <w:t>Library Website</w:t>
        </w:r>
      </w:hyperlink>
      <w:r w:rsidRPr="008F64BD">
        <w:rPr>
          <w:rFonts w:asciiTheme="majorHAnsi" w:hAnsiTheme="majorHAnsi" w:cstheme="majorHAnsi"/>
          <w:sz w:val="22"/>
          <w:szCs w:val="22"/>
        </w:rPr>
        <w:t> </w:t>
      </w:r>
    </w:p>
    <w:p w14:paraId="541BBDCC" w14:textId="632B8BCB"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Student Accessibility Center: 773-508-3700, </w:t>
      </w:r>
      <w:hyperlink r:id="rId28">
        <w:r w:rsidRPr="008F64BD">
          <w:rPr>
            <w:rStyle w:val="Hyperlink"/>
            <w:rFonts w:asciiTheme="majorHAnsi" w:hAnsiTheme="majorHAnsi" w:cstheme="majorHAnsi"/>
            <w:sz w:val="22"/>
            <w:szCs w:val="22"/>
          </w:rPr>
          <w:t>Student Accessibility Center Website</w:t>
        </w:r>
      </w:hyperlink>
    </w:p>
    <w:p w14:paraId="474D0D02" w14:textId="456A16FA" w:rsidR="007152DF" w:rsidRPr="009B09E8" w:rsidRDefault="006F0219" w:rsidP="008F64BD">
      <w:pPr>
        <w:pBdr>
          <w:top w:val="nil"/>
          <w:left w:val="nil"/>
          <w:bottom w:val="nil"/>
          <w:right w:val="nil"/>
          <w:between w:val="nil"/>
        </w:pBdr>
        <w:spacing w:before="120" w:after="120"/>
        <w:rPr>
          <w:rFonts w:ascii="Calibri Light" w:hAnsi="Calibri Light" w:cs="Calibri Light"/>
          <w:color w:val="000000"/>
        </w:rPr>
      </w:pPr>
      <w:r w:rsidRPr="009B09E8">
        <w:rPr>
          <w:rFonts w:ascii="Calibri Light" w:hAnsi="Calibri Light" w:cs="Calibri Light"/>
          <w:b/>
          <w:color w:val="922247"/>
        </w:rPr>
        <w:t>ACADEMIC INTEGRITY, GRADING, &amp; ASSIGNMENTS</w:t>
      </w:r>
      <w:r w:rsidRPr="009B09E8">
        <w:rPr>
          <w:rFonts w:ascii="Calibri Light" w:hAnsi="Calibri Light" w:cs="Calibri Light"/>
          <w:color w:val="922247"/>
        </w:rPr>
        <w:t> </w:t>
      </w:r>
    </w:p>
    <w:p w14:paraId="70F68E41" w14:textId="29DC3592" w:rsidR="007152DF" w:rsidRPr="008F64BD" w:rsidRDefault="006F0219" w:rsidP="008F64BD">
      <w:pPr>
        <w:pBdr>
          <w:top w:val="nil"/>
          <w:left w:val="nil"/>
          <w:bottom w:val="nil"/>
          <w:right w:val="nil"/>
          <w:between w:val="nil"/>
        </w:pBdr>
        <w:spacing w:before="120" w:after="120"/>
        <w:rPr>
          <w:rFonts w:asciiTheme="majorHAnsi" w:hAnsiTheme="majorHAnsi" w:cstheme="majorHAnsi"/>
          <w:color w:val="000000"/>
          <w:sz w:val="22"/>
          <w:szCs w:val="22"/>
        </w:rPr>
      </w:pPr>
      <w:r w:rsidRPr="008F64BD">
        <w:rPr>
          <w:rFonts w:asciiTheme="majorHAnsi" w:hAnsiTheme="majorHAnsi" w:cstheme="majorHAnsi"/>
          <w:b/>
          <w:color w:val="000000"/>
          <w:sz w:val="22"/>
          <w:szCs w:val="22"/>
        </w:rPr>
        <w:t>Academic Integrity and Plagiarism</w:t>
      </w:r>
    </w:p>
    <w:p w14:paraId="71D294C0"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w:t>
      </w:r>
      <w:r w:rsidRPr="0091627C">
        <w:rPr>
          <w:rStyle w:val="normaltextrun"/>
          <w:rFonts w:asciiTheme="majorHAnsi" w:hAnsiTheme="majorHAnsi" w:cstheme="majorHAnsi"/>
          <w:sz w:val="22"/>
          <w:szCs w:val="22"/>
        </w:rPr>
        <w:lastRenderedPageBreak/>
        <w:t xml:space="preserve">to the Committee of Student Affairs (CSA) for judicial review. Knowledge of what plagiarism is will help you from inadvertently committing it in your papers. Additional </w:t>
      </w:r>
      <w:hyperlink r:id="rId29" w:tgtFrame="_blank" w:history="1">
        <w:r w:rsidRPr="0091627C">
          <w:rPr>
            <w:rStyle w:val="normaltextrun"/>
            <w:rFonts w:asciiTheme="majorHAnsi" w:hAnsiTheme="majorHAnsi" w:cstheme="majorHAnsi"/>
            <w:color w:val="0000FF"/>
            <w:sz w:val="22"/>
            <w:szCs w:val="22"/>
            <w:u w:val="single"/>
          </w:rPr>
          <w:t>information on plagiarism</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7AF9E0EA" w14:textId="3145C802" w:rsidR="007152DF" w:rsidRPr="00672FCB" w:rsidRDefault="007152DF" w:rsidP="00672FCB">
      <w:pPr>
        <w:pBdr>
          <w:top w:val="nil"/>
          <w:left w:val="nil"/>
          <w:bottom w:val="nil"/>
          <w:right w:val="nil"/>
          <w:between w:val="nil"/>
        </w:pBdr>
        <w:ind w:left="331" w:hanging="187"/>
        <w:rPr>
          <w:rFonts w:asciiTheme="majorHAnsi" w:hAnsiTheme="majorHAnsi" w:cstheme="majorHAnsi"/>
          <w:color w:val="000000"/>
          <w:sz w:val="22"/>
          <w:szCs w:val="22"/>
        </w:rPr>
      </w:pPr>
    </w:p>
    <w:p w14:paraId="6A63558D"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Plagiarism is a serious ethical violation, the consequences of which can be a failure of a specific class and/or expulsion from the school</w:t>
      </w:r>
      <w:r w:rsidRPr="0091627C">
        <w:rPr>
          <w:rStyle w:val="normaltextrun"/>
          <w:rFonts w:asciiTheme="majorHAnsi" w:hAnsiTheme="majorHAnsi" w:cstheme="majorHAnsi"/>
          <w:b/>
          <w:bCs/>
          <w:sz w:val="22"/>
          <w:szCs w:val="22"/>
        </w:rPr>
        <w:t xml:space="preserve">.  </w:t>
      </w:r>
      <w:r w:rsidRPr="0091627C">
        <w:rPr>
          <w:rStyle w:val="normaltextrun"/>
          <w:rFonts w:asciiTheme="majorHAnsi" w:hAnsiTheme="majorHAnsi" w:cstheme="majorHAnsi"/>
          <w:sz w:val="22"/>
          <w:szCs w:val="22"/>
        </w:rPr>
        <w:t xml:space="preserve">Responsibilities of Academic Honesty are detailed in </w:t>
      </w:r>
      <w:hyperlink r:id="rId30" w:tgtFrame="_blank" w:history="1">
        <w:r w:rsidRPr="0091627C">
          <w:rPr>
            <w:rStyle w:val="normaltextrun"/>
            <w:rFonts w:asciiTheme="majorHAnsi" w:hAnsiTheme="majorHAnsi" w:cstheme="majorHAnsi"/>
            <w:color w:val="0000FF"/>
            <w:sz w:val="22"/>
            <w:szCs w:val="22"/>
            <w:u w:val="single"/>
          </w:rPr>
          <w:t>the LUC BSW &amp; MSW Student Handbooks</w:t>
        </w:r>
      </w:hyperlink>
      <w:r w:rsidRPr="0091627C">
        <w:rPr>
          <w:rStyle w:val="normaltextrun"/>
          <w:rFonts w:asciiTheme="majorHAnsi" w:hAnsiTheme="majorHAnsi" w:cstheme="majorHAnsi"/>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91627C">
        <w:rPr>
          <w:rStyle w:val="normaltextrun"/>
          <w:rFonts w:asciiTheme="majorHAnsi" w:hAnsiTheme="majorHAnsi" w:cstheme="majorHAnsi"/>
          <w:sz w:val="22"/>
          <w:szCs w:val="22"/>
        </w:rPr>
        <w:t>common-knowledge</w:t>
      </w:r>
      <w:proofErr w:type="gramEnd"/>
      <w:r w:rsidRPr="0091627C">
        <w:rPr>
          <w:rStyle w:val="normaltextrun"/>
          <w:rFonts w:asciiTheme="majorHAnsi" w:hAnsiTheme="majorHAnsi" w:cstheme="majorHAnsi"/>
          <w:sz w:val="22"/>
          <w:szCs w:val="22"/>
        </w:rPr>
        <w:t xml:space="preserve">) material without acknowledging its source." Source: WPA (n.d.). Defining and Avoiding Plagiarism: The </w:t>
      </w:r>
      <w:hyperlink r:id="rId31" w:tgtFrame="_blank" w:history="1">
        <w:r w:rsidRPr="0091627C">
          <w:rPr>
            <w:rStyle w:val="normaltextrun"/>
            <w:rFonts w:asciiTheme="majorHAnsi" w:hAnsiTheme="majorHAnsi" w:cstheme="majorHAnsi"/>
            <w:color w:val="0000FF"/>
            <w:sz w:val="22"/>
            <w:szCs w:val="22"/>
            <w:u w:val="single"/>
          </w:rPr>
          <w:t>WPA Statement on Best Practices</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4499ADD9" w14:textId="6F4DB6DD" w:rsidR="007152DF" w:rsidRDefault="007152DF" w:rsidP="00672FCB">
      <w:pPr>
        <w:pBdr>
          <w:top w:val="nil"/>
          <w:left w:val="nil"/>
          <w:bottom w:val="nil"/>
          <w:right w:val="nil"/>
          <w:between w:val="nil"/>
        </w:pBdr>
        <w:ind w:left="144"/>
        <w:rPr>
          <w:rFonts w:asciiTheme="majorHAnsi" w:hAnsiTheme="majorHAnsi" w:cstheme="majorHAnsi"/>
          <w:color w:val="000000"/>
          <w:sz w:val="22"/>
          <w:szCs w:val="22"/>
        </w:rPr>
      </w:pPr>
    </w:p>
    <w:p w14:paraId="136D20EB" w14:textId="47405BED" w:rsidR="0091627C" w:rsidRPr="0091627C" w:rsidRDefault="0091627C" w:rsidP="0091627C">
      <w:pPr>
        <w:ind w:left="144"/>
        <w:rPr>
          <w:rFonts w:asciiTheme="majorHAnsi" w:hAnsiTheme="majorHAnsi" w:cstheme="majorHAnsi"/>
        </w:rPr>
      </w:pPr>
      <w:r w:rsidRPr="0091627C">
        <w:rPr>
          <w:rStyle w:val="normaltextrun"/>
          <w:rFonts w:asciiTheme="majorHAnsi" w:hAnsiTheme="majorHAnsi" w:cstheme="majorHAnsi"/>
          <w:sz w:val="22"/>
          <w:szCs w:val="22"/>
        </w:rPr>
        <w:t xml:space="preserve">This commitment ensures that a student in the School of Social Work will neither knowingly give nor receive any inappropriate assistance in academic work, </w:t>
      </w:r>
      <w:proofErr w:type="gramStart"/>
      <w:r w:rsidRPr="0091627C">
        <w:rPr>
          <w:rStyle w:val="normaltextrun"/>
          <w:rFonts w:asciiTheme="majorHAnsi" w:hAnsiTheme="majorHAnsi" w:cstheme="majorHAnsi"/>
          <w:sz w:val="22"/>
          <w:szCs w:val="22"/>
        </w:rPr>
        <w:t>thereby,</w:t>
      </w:r>
      <w:proofErr w:type="gramEnd"/>
      <w:r w:rsidRPr="0091627C">
        <w:rPr>
          <w:rStyle w:val="normaltextrun"/>
          <w:rFonts w:asciiTheme="majorHAnsi" w:hAnsiTheme="majorHAnsi" w:cstheme="majorHAnsi"/>
          <w:sz w:val="22"/>
          <w:szCs w:val="22"/>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r w:rsidRPr="0091627C">
        <w:rPr>
          <w:rStyle w:val="eop"/>
          <w:rFonts w:asciiTheme="majorHAnsi" w:hAnsiTheme="majorHAnsi" w:cstheme="majorHAnsi"/>
          <w:sz w:val="22"/>
          <w:szCs w:val="22"/>
        </w:rPr>
        <w:t> </w:t>
      </w:r>
    </w:p>
    <w:p w14:paraId="6BF3D066" w14:textId="2BB88105"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Turn-It-In</w:t>
      </w:r>
    </w:p>
    <w:p w14:paraId="184EA074" w14:textId="1C30C85A" w:rsidR="007152DF" w:rsidRPr="00E744FC"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 xml:space="preserve">By taking this course you agree that all required papers may be subject to submission review to Turnitin.com (within Sakai or otherwise) to detect plagiarism. Any and all written material submitted as course work may be subject to detection of plagiarism using </w:t>
      </w:r>
      <w:r w:rsidR="00C8729F">
        <w:rPr>
          <w:rFonts w:asciiTheme="majorHAnsi" w:hAnsiTheme="majorHAnsi" w:cstheme="majorHAnsi"/>
          <w:color w:val="000000"/>
          <w:sz w:val="22"/>
          <w:szCs w:val="22"/>
        </w:rPr>
        <w:t xml:space="preserve">the </w:t>
      </w:r>
      <w:r w:rsidRPr="00E744FC">
        <w:rPr>
          <w:rFonts w:asciiTheme="majorHAnsi" w:hAnsiTheme="majorHAnsi" w:cstheme="majorHAnsi"/>
          <w:color w:val="000000"/>
          <w:sz w:val="22"/>
          <w:szCs w:val="22"/>
        </w:rPr>
        <w:t>Turn-it-in database. To learn about their usage policy, visit the </w:t>
      </w:r>
      <w:hyperlink r:id="rId32">
        <w:r w:rsidRPr="00E744FC">
          <w:rPr>
            <w:rFonts w:asciiTheme="majorHAnsi" w:hAnsiTheme="majorHAnsi" w:cstheme="majorHAnsi"/>
            <w:color w:val="0000FF"/>
            <w:sz w:val="22"/>
            <w:szCs w:val="22"/>
            <w:u w:val="single"/>
          </w:rPr>
          <w:t>Turn-It-In</w:t>
        </w:r>
      </w:hyperlink>
      <w:r w:rsidRPr="00E744FC">
        <w:rPr>
          <w:rFonts w:asciiTheme="majorHAnsi" w:hAnsiTheme="majorHAnsi" w:cstheme="majorHAnsi"/>
          <w:color w:val="000000"/>
          <w:sz w:val="22"/>
          <w:szCs w:val="22"/>
        </w:rPr>
        <w:t> website. </w:t>
      </w:r>
    </w:p>
    <w:p w14:paraId="1B6E3DF0" w14:textId="603A5E01"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Academic Warnings</w:t>
      </w:r>
    </w:p>
    <w:p w14:paraId="245C35CB" w14:textId="0875653B" w:rsidR="007152DF" w:rsidRPr="00E744FC"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Students are responsible for tracking their progress through each class.  As a result, students should identify and resolve any academic difficulty as early as possible.  See the </w:t>
      </w:r>
      <w:hyperlink r:id="rId33">
        <w:r w:rsidRPr="00E744FC">
          <w:rPr>
            <w:rFonts w:asciiTheme="majorHAnsi" w:hAnsiTheme="majorHAnsi" w:cstheme="majorHAnsi"/>
            <w:color w:val="0000FF"/>
            <w:sz w:val="22"/>
            <w:szCs w:val="22"/>
            <w:u w:val="single"/>
          </w:rPr>
          <w:t>LUC SSW BSW &amp; MSW Student Handbook</w:t>
        </w:r>
      </w:hyperlink>
      <w:r w:rsidRPr="00E744FC">
        <w:rPr>
          <w:rFonts w:asciiTheme="majorHAnsi" w:hAnsiTheme="majorHAnsi" w:cstheme="majorHAnsi"/>
          <w:color w:val="0000FF"/>
          <w:sz w:val="22"/>
          <w:szCs w:val="22"/>
          <w:u w:val="single"/>
        </w:rPr>
        <w:t>s</w:t>
      </w:r>
      <w:r w:rsidRPr="00E744FC">
        <w:rPr>
          <w:rFonts w:asciiTheme="majorHAnsi" w:hAnsiTheme="majorHAnsi" w:cstheme="majorHAnsi"/>
          <w:color w:val="000000"/>
          <w:sz w:val="22"/>
          <w:szCs w:val="22"/>
        </w:rPr>
        <w:t> for additional information regarding academic concerns.</w:t>
      </w:r>
      <w:r w:rsidR="00AA36EB" w:rsidRPr="00E744FC">
        <w:rPr>
          <w:rFonts w:asciiTheme="majorHAnsi" w:hAnsiTheme="majorHAnsi" w:cstheme="majorHAnsi"/>
          <w:color w:val="000000"/>
          <w:sz w:val="22"/>
          <w:szCs w:val="22"/>
        </w:rPr>
        <w:t> </w:t>
      </w:r>
    </w:p>
    <w:p w14:paraId="059FD3C7" w14:textId="6289B79B" w:rsidR="00AA36EB" w:rsidRPr="00E744FC" w:rsidRDefault="00AA36EB" w:rsidP="00DB7E0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sz w:val="22"/>
          <w:szCs w:val="22"/>
        </w:rPr>
      </w:pPr>
      <w:r w:rsidRPr="00E744FC">
        <w:rPr>
          <w:rFonts w:asciiTheme="majorHAnsi" w:hAnsiTheme="majorHAnsi" w:cstheme="majorHAnsi"/>
          <w:b/>
          <w:sz w:val="22"/>
          <w:szCs w:val="22"/>
        </w:rPr>
        <w:t>G</w:t>
      </w:r>
      <w:r w:rsidR="00DB7E01">
        <w:rPr>
          <w:rFonts w:asciiTheme="majorHAnsi" w:hAnsiTheme="majorHAnsi" w:cstheme="majorHAnsi"/>
          <w:b/>
          <w:sz w:val="22"/>
          <w:szCs w:val="22"/>
        </w:rPr>
        <w:t>rading Criteria</w:t>
      </w:r>
    </w:p>
    <w:p w14:paraId="5F8C31B6" w14:textId="2DF5A358" w:rsidR="00AA36EB" w:rsidRDefault="00AA36EB" w:rsidP="00DB7E01">
      <w:pPr>
        <w:rPr>
          <w:rFonts w:asciiTheme="majorHAnsi" w:hAnsiTheme="majorHAnsi" w:cstheme="majorHAnsi"/>
          <w:sz w:val="22"/>
          <w:szCs w:val="22"/>
        </w:rPr>
      </w:pPr>
      <w:r w:rsidRPr="00DB7E01">
        <w:rPr>
          <w:rFonts w:asciiTheme="majorHAnsi" w:hAnsiTheme="majorHAnsi" w:cstheme="majorHAnsi"/>
          <w:sz w:val="22"/>
          <w:szCs w:val="22"/>
        </w:rPr>
        <w:t>Grades are based on the following criteria:</w:t>
      </w:r>
    </w:p>
    <w:p w14:paraId="4388290E" w14:textId="77777777" w:rsidR="00DB7E01" w:rsidRPr="00DB7E01" w:rsidRDefault="00DB7E01" w:rsidP="00DB7E01">
      <w:pPr>
        <w:rPr>
          <w:rFonts w:asciiTheme="majorHAnsi" w:hAnsiTheme="majorHAnsi" w:cstheme="majorHAnsi"/>
          <w:sz w:val="22"/>
          <w:szCs w:val="22"/>
        </w:rPr>
      </w:pPr>
    </w:p>
    <w:p w14:paraId="205C0AB4" w14:textId="769FF135"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A</w:t>
      </w:r>
      <w:r w:rsidRPr="00DE0F97">
        <w:rPr>
          <w:rFonts w:asciiTheme="majorHAnsi" w:hAnsiTheme="majorHAnsi" w:cstheme="majorHAnsi"/>
          <w:sz w:val="22"/>
          <w:szCs w:val="22"/>
        </w:rPr>
        <w:t xml:space="preserve"> = </w:t>
      </w:r>
      <w:r w:rsidR="00DE0F97" w:rsidRPr="00DE0F97">
        <w:rPr>
          <w:rFonts w:asciiTheme="majorHAnsi" w:hAnsiTheme="majorHAnsi" w:cstheme="majorHAnsi"/>
          <w:sz w:val="22"/>
          <w:szCs w:val="22"/>
          <w:shd w:val="clear" w:color="auto" w:fill="FFFFFF"/>
        </w:rPr>
        <w:t>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6137156" w14:textId="2660C8A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B</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Fully meets graduate-level standards. This grade will be assigned to tasks and assignments in which all the steps have been satisfactorily completed showing a combination of the appropriate use of theories, principles, and precise descriptions of practice.</w:t>
      </w:r>
      <w:r w:rsidR="00DE0F97" w:rsidRPr="00DE0F97">
        <w:rPr>
          <w:rStyle w:val="eop"/>
          <w:rFonts w:asciiTheme="majorHAnsi" w:hAnsiTheme="majorHAnsi" w:cstheme="majorHAnsi"/>
          <w:sz w:val="22"/>
          <w:szCs w:val="22"/>
        </w:rPr>
        <w:t> </w:t>
      </w:r>
    </w:p>
    <w:p w14:paraId="32EFB0D5" w14:textId="41834D9A"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C</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satisfactory and is below the graduate level standard, all the requirements of the task or assignment have been completed.</w:t>
      </w:r>
      <w:r w:rsidR="00DE0F97" w:rsidRPr="00DE0F97">
        <w:rPr>
          <w:rStyle w:val="eop"/>
          <w:rFonts w:asciiTheme="majorHAnsi" w:hAnsiTheme="majorHAnsi" w:cstheme="majorHAnsi"/>
          <w:sz w:val="22"/>
          <w:szCs w:val="22"/>
        </w:rPr>
        <w:t> </w:t>
      </w:r>
    </w:p>
    <w:p w14:paraId="305FA4E3" w14:textId="1DE563D1"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D</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adequate. The student must re-take the course.</w:t>
      </w:r>
      <w:r w:rsidR="00DE0F97" w:rsidRPr="00DE0F97">
        <w:rPr>
          <w:rStyle w:val="eop"/>
          <w:rFonts w:asciiTheme="majorHAnsi" w:hAnsiTheme="majorHAnsi" w:cstheme="majorHAnsi"/>
          <w:sz w:val="22"/>
          <w:szCs w:val="22"/>
        </w:rPr>
        <w:t> </w:t>
      </w:r>
    </w:p>
    <w:p w14:paraId="60455335" w14:textId="5CF2C5D3"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F</w:t>
      </w:r>
      <w:r w:rsidRPr="00DE0F97">
        <w:rPr>
          <w:rFonts w:asciiTheme="majorHAnsi" w:hAnsiTheme="majorHAnsi" w:cstheme="majorHAnsi"/>
          <w:sz w:val="22"/>
          <w:szCs w:val="22"/>
        </w:rPr>
        <w:t xml:space="preserve"> = </w:t>
      </w:r>
      <w:r w:rsidR="00194E5C" w:rsidRPr="00DE0F97">
        <w:rPr>
          <w:rStyle w:val="normaltextrun"/>
          <w:rFonts w:asciiTheme="majorHAnsi" w:hAnsiTheme="majorHAnsi" w:cstheme="majorHAnsi"/>
          <w:sz w:val="22"/>
          <w:szCs w:val="22"/>
        </w:rPr>
        <w:t>Failure. The performance and quality of work are not satisfactory, or some parts of the tasks or assignments have not been completed.</w:t>
      </w:r>
      <w:r w:rsidR="00194E5C" w:rsidRPr="00DE0F97">
        <w:rPr>
          <w:rStyle w:val="eop"/>
          <w:rFonts w:asciiTheme="majorHAnsi" w:hAnsiTheme="majorHAnsi" w:cstheme="majorHAnsi"/>
          <w:sz w:val="22"/>
          <w:szCs w:val="22"/>
        </w:rPr>
        <w:t> </w:t>
      </w:r>
    </w:p>
    <w:p w14:paraId="366E4BFF" w14:textId="18054F0D" w:rsidR="00DE0F97" w:rsidRPr="00DE0F97" w:rsidRDefault="00AA36EB" w:rsidP="00DE0F97">
      <w:pPr>
        <w:rPr>
          <w:rFonts w:asciiTheme="majorHAnsi" w:hAnsiTheme="majorHAnsi" w:cstheme="majorHAnsi"/>
          <w:sz w:val="22"/>
          <w:szCs w:val="22"/>
        </w:rPr>
      </w:pPr>
      <w:r w:rsidRPr="00DE0F97">
        <w:rPr>
          <w:rFonts w:asciiTheme="majorHAnsi" w:hAnsiTheme="majorHAnsi" w:cstheme="majorHAnsi"/>
          <w:b/>
          <w:bCs/>
          <w:sz w:val="22"/>
          <w:szCs w:val="22"/>
        </w:rPr>
        <w:t>I</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 xml:space="preserve">At the discretion of the section Instructor a temporary grade of </w:t>
      </w:r>
      <w:r w:rsidR="00DE0F97" w:rsidRPr="00DE0F97">
        <w:rPr>
          <w:rStyle w:val="normaltextrun"/>
          <w:rFonts w:asciiTheme="majorHAnsi" w:hAnsiTheme="majorHAnsi" w:cstheme="majorHAnsi"/>
          <w:b/>
          <w:bCs/>
          <w:sz w:val="22"/>
          <w:szCs w:val="22"/>
        </w:rPr>
        <w:t>Incomplete</w:t>
      </w:r>
      <w:r w:rsidR="00DE0F97" w:rsidRPr="00DE0F97">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1ED5990C" w14:textId="406641D7" w:rsidR="00AA36EB" w:rsidRPr="00DB7E01" w:rsidRDefault="00AA36EB" w:rsidP="00DB7E01">
      <w:pPr>
        <w:rPr>
          <w:rFonts w:asciiTheme="majorHAnsi" w:hAnsiTheme="majorHAnsi" w:cstheme="majorHAnsi"/>
          <w:sz w:val="22"/>
          <w:szCs w:val="22"/>
        </w:rPr>
      </w:pPr>
    </w:p>
    <w:p w14:paraId="035D11C4" w14:textId="77777777" w:rsidR="00AA36EB" w:rsidRPr="00DE0F97" w:rsidRDefault="00AA36EB" w:rsidP="00DE0F97">
      <w:pPr>
        <w:spacing w:before="120" w:after="120"/>
        <w:jc w:val="both"/>
        <w:rPr>
          <w:rFonts w:asciiTheme="majorHAnsi" w:hAnsiTheme="majorHAnsi" w:cstheme="majorHAnsi"/>
          <w:b/>
          <w:sz w:val="22"/>
          <w:szCs w:val="22"/>
        </w:rPr>
      </w:pPr>
      <w:r w:rsidRPr="00DE0F97">
        <w:rPr>
          <w:rFonts w:asciiTheme="majorHAnsi" w:hAnsiTheme="majorHAnsi" w:cstheme="majorHAnsi"/>
          <w:b/>
          <w:sz w:val="22"/>
          <w:szCs w:val="22"/>
        </w:rPr>
        <w:t>Grading Scale</w:t>
      </w:r>
    </w:p>
    <w:p w14:paraId="247F4CB8" w14:textId="77777777" w:rsidR="00AA36EB" w:rsidRDefault="00AA36EB" w:rsidP="00AA36EB">
      <w:pPr>
        <w:jc w:val="both"/>
        <w:rPr>
          <w:rFonts w:ascii="Calibri Light" w:hAnsi="Calibri Light" w:cs="Calibri Light"/>
          <w:sz w:val="22"/>
          <w:szCs w:val="22"/>
        </w:rPr>
      </w:pPr>
    </w:p>
    <w:tbl>
      <w:tblPr>
        <w:tblStyle w:val="TableGrid0"/>
        <w:tblW w:w="3342" w:type="dxa"/>
        <w:jc w:val="center"/>
        <w:tblInd w:w="0" w:type="dxa"/>
        <w:shd w:val="clear" w:color="auto" w:fill="FFFFFF" w:themeFill="background1"/>
        <w:tblCellMar>
          <w:top w:w="26" w:type="dxa"/>
          <w:left w:w="71" w:type="dxa"/>
          <w:right w:w="75" w:type="dxa"/>
        </w:tblCellMar>
        <w:tblLook w:val="04A0" w:firstRow="1" w:lastRow="0" w:firstColumn="1" w:lastColumn="0" w:noHBand="0" w:noVBand="1"/>
        <w:tblCaption w:val="Grading criteria chart letter grades and corresponding percentajes"/>
      </w:tblPr>
      <w:tblGrid>
        <w:gridCol w:w="1075"/>
        <w:gridCol w:w="2267"/>
      </w:tblGrid>
      <w:tr w:rsidR="00AA36EB" w:rsidRPr="00110EC6" w14:paraId="58B1ED47" w14:textId="77777777" w:rsidTr="003D5E01">
        <w:trPr>
          <w:trHeight w:val="9"/>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42AEF161"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lastRenderedPageBreak/>
              <w:t>Grade</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4C6EFB77" w14:textId="77777777" w:rsidR="00AA36EB" w:rsidRPr="00284EF4" w:rsidRDefault="00AA36EB" w:rsidP="00225D3E">
            <w:pPr>
              <w:jc w:val="center"/>
              <w:rPr>
                <w:rFonts w:ascii="Calibri Light" w:eastAsia="SimSun" w:hAnsi="Calibri Light" w:cs="Calibri Light"/>
                <w:b/>
                <w:spacing w:val="6"/>
              </w:rPr>
            </w:pPr>
            <w:r w:rsidRPr="00284EF4">
              <w:rPr>
                <w:rFonts w:ascii="Calibri Light" w:eastAsia="SimSun" w:hAnsi="Calibri Light" w:cs="Calibri Light"/>
                <w:b/>
                <w:spacing w:val="6"/>
                <w:lang w:val="uz-Cyrl-UZ"/>
              </w:rPr>
              <w:t xml:space="preserve">Percentage </w:t>
            </w:r>
            <w:r w:rsidRPr="00284EF4">
              <w:rPr>
                <w:rFonts w:ascii="Calibri Light" w:eastAsia="SimSun" w:hAnsi="Calibri Light" w:cs="Calibri Light"/>
                <w:b/>
                <w:spacing w:val="6"/>
              </w:rPr>
              <w:t>(</w:t>
            </w:r>
            <w:r w:rsidRPr="00284EF4">
              <w:rPr>
                <w:rFonts w:ascii="Calibri Light" w:eastAsia="SimSun" w:hAnsi="Calibri Light" w:cs="Calibri Light"/>
                <w:b/>
                <w:spacing w:val="6"/>
                <w:lang w:val="uz-Cyrl-UZ"/>
              </w:rPr>
              <w:t>%</w:t>
            </w:r>
            <w:r w:rsidRPr="00284EF4">
              <w:rPr>
                <w:rFonts w:ascii="Calibri Light" w:eastAsia="SimSun" w:hAnsi="Calibri Light" w:cs="Calibri Light"/>
                <w:b/>
                <w:spacing w:val="6"/>
              </w:rPr>
              <w:t>)</w:t>
            </w:r>
          </w:p>
        </w:tc>
      </w:tr>
      <w:tr w:rsidR="00AA36EB" w:rsidRPr="00110EC6" w14:paraId="057E3B1E" w14:textId="77777777" w:rsidTr="003D5E01">
        <w:trPr>
          <w:trHeight w:val="72"/>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3CE8AFF5"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45B32AD0"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96 – 100</w:t>
            </w:r>
          </w:p>
        </w:tc>
      </w:tr>
      <w:tr w:rsidR="00AA36EB" w:rsidRPr="00110EC6" w14:paraId="2A6EB75C" w14:textId="77777777" w:rsidTr="003D5E01">
        <w:trPr>
          <w:trHeight w:val="72"/>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56AEA14C"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046ED1AE"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92 – 95</w:t>
            </w:r>
          </w:p>
        </w:tc>
      </w:tr>
      <w:tr w:rsidR="00AA36EB" w:rsidRPr="00110EC6" w14:paraId="22639820" w14:textId="77777777" w:rsidTr="003D5E01">
        <w:trPr>
          <w:trHeight w:val="72"/>
          <w:tblHeader/>
          <w:jc w:val="center"/>
        </w:trPr>
        <w:tc>
          <w:tcPr>
            <w:tcW w:w="1075" w:type="dxa"/>
            <w:tcBorders>
              <w:top w:val="single" w:sz="7" w:space="0" w:color="A8D08D"/>
              <w:left w:val="nil"/>
              <w:bottom w:val="single" w:sz="2" w:space="0" w:color="A8D08D"/>
              <w:right w:val="single" w:sz="2" w:space="0" w:color="A8D08D"/>
            </w:tcBorders>
            <w:shd w:val="clear" w:color="auto" w:fill="FFFFFF" w:themeFill="background1"/>
            <w:vAlign w:val="center"/>
          </w:tcPr>
          <w:p w14:paraId="747D1245"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 +</w:t>
            </w:r>
          </w:p>
        </w:tc>
        <w:tc>
          <w:tcPr>
            <w:tcW w:w="2267" w:type="dxa"/>
            <w:tcBorders>
              <w:top w:val="single" w:sz="7" w:space="0" w:color="A8D08D"/>
              <w:left w:val="single" w:sz="2" w:space="0" w:color="A8D08D"/>
              <w:bottom w:val="single" w:sz="2" w:space="0" w:color="A8D08D"/>
              <w:right w:val="nil"/>
            </w:tcBorders>
            <w:shd w:val="clear" w:color="auto" w:fill="FFFFFF" w:themeFill="background1"/>
            <w:vAlign w:val="center"/>
          </w:tcPr>
          <w:p w14:paraId="7D32D6B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88 – 91</w:t>
            </w:r>
          </w:p>
        </w:tc>
      </w:tr>
      <w:tr w:rsidR="00AA36EB" w:rsidRPr="00110EC6" w14:paraId="60E9664C"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1CFCA48"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7B901102"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84 – 87</w:t>
            </w:r>
          </w:p>
        </w:tc>
      </w:tr>
      <w:tr w:rsidR="00AA36EB" w:rsidRPr="00110EC6" w14:paraId="5754E203"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75065317"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0EAE7F4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80 – 83</w:t>
            </w:r>
          </w:p>
        </w:tc>
      </w:tr>
      <w:tr w:rsidR="00AA36EB" w:rsidRPr="00110EC6" w14:paraId="2780EB01"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E6F8187"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46C8FC39"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76 – 79</w:t>
            </w:r>
          </w:p>
        </w:tc>
      </w:tr>
      <w:tr w:rsidR="00AA36EB" w:rsidRPr="00110EC6" w14:paraId="36F41F55"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17C4461B"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5FC22AE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72 – 75</w:t>
            </w:r>
          </w:p>
        </w:tc>
      </w:tr>
      <w:tr w:rsidR="00AA36EB" w:rsidRPr="00110EC6" w14:paraId="3F98BA7D"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4E62C3B0"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3DFA1F8A"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68 – 71</w:t>
            </w:r>
          </w:p>
        </w:tc>
      </w:tr>
      <w:tr w:rsidR="00AA36EB" w:rsidRPr="00110EC6" w14:paraId="1461CDDC"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1372094"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AE9BF6F"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64 – 67</w:t>
            </w:r>
          </w:p>
        </w:tc>
      </w:tr>
      <w:tr w:rsidR="00AA36EB" w:rsidRPr="00110EC6" w14:paraId="20310895"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07231DCF"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693B3A1B"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60 – 63</w:t>
            </w:r>
          </w:p>
        </w:tc>
      </w:tr>
      <w:tr w:rsidR="00AA36EB" w:rsidRPr="00110EC6" w14:paraId="07CC8FAC" w14:textId="77777777" w:rsidTr="003D5E01">
        <w:trPr>
          <w:trHeight w:val="5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14230FC0"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F</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20200780"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Below 60</w:t>
            </w:r>
          </w:p>
        </w:tc>
      </w:tr>
    </w:tbl>
    <w:p w14:paraId="7115856A"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1AC33DC" w14:textId="77777777"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Grade of “Incomplete”</w:t>
      </w:r>
      <w:r w:rsidRPr="003D5E01">
        <w:rPr>
          <w:rStyle w:val="eop"/>
          <w:rFonts w:asciiTheme="majorHAnsi" w:hAnsiTheme="majorHAnsi" w:cstheme="majorHAnsi"/>
          <w:sz w:val="22"/>
          <w:szCs w:val="22"/>
        </w:rPr>
        <w:t> </w:t>
      </w:r>
    </w:p>
    <w:p w14:paraId="264E5E9B" w14:textId="77777777"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r w:rsidRPr="003D5E01">
        <w:rPr>
          <w:rStyle w:val="eop"/>
          <w:rFonts w:asciiTheme="majorHAnsi" w:hAnsiTheme="majorHAnsi" w:cstheme="majorHAnsi"/>
          <w:sz w:val="22"/>
          <w:szCs w:val="22"/>
        </w:rPr>
        <w:t> </w:t>
      </w:r>
    </w:p>
    <w:p w14:paraId="2790386D"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w:t>
      </w:r>
      <w:r>
        <w:rPr>
          <w:rStyle w:val="eop"/>
          <w:rFonts w:ascii="Calibri Light" w:hAnsi="Calibri Light" w:cs="Calibri Light"/>
          <w:sz w:val="22"/>
          <w:szCs w:val="22"/>
        </w:rPr>
        <w:t> </w:t>
      </w:r>
    </w:p>
    <w:p w14:paraId="62D17873"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Use of Rubrics as an Evaluation Tool </w:t>
      </w:r>
      <w:r w:rsidRPr="003D5E01">
        <w:rPr>
          <w:rStyle w:val="eop"/>
          <w:rFonts w:asciiTheme="majorHAnsi" w:hAnsiTheme="majorHAnsi" w:cstheme="majorHAnsi"/>
          <w:sz w:val="22"/>
          <w:szCs w:val="22"/>
        </w:rPr>
        <w:t> </w:t>
      </w:r>
    </w:p>
    <w:p w14:paraId="1906BF3A" w14:textId="77777777" w:rsidR="003D5E01" w:rsidRPr="003D5E01" w:rsidRDefault="003D5E01" w:rsidP="003D5E01">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r w:rsidRPr="003D5E01">
        <w:rPr>
          <w:rStyle w:val="eop"/>
          <w:rFonts w:asciiTheme="majorHAnsi" w:hAnsiTheme="majorHAnsi" w:cstheme="majorHAnsi"/>
          <w:sz w:val="22"/>
          <w:szCs w:val="22"/>
        </w:rPr>
        <w:t> </w:t>
      </w:r>
    </w:p>
    <w:p w14:paraId="32E2D9AE"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Facilitator Feedback to Learners </w:t>
      </w:r>
      <w:r w:rsidRPr="003D5E01">
        <w:rPr>
          <w:rStyle w:val="eop"/>
          <w:rFonts w:asciiTheme="majorHAnsi" w:hAnsiTheme="majorHAnsi" w:cstheme="majorHAnsi"/>
          <w:sz w:val="22"/>
          <w:szCs w:val="22"/>
        </w:rPr>
        <w:t> </w:t>
      </w:r>
    </w:p>
    <w:p w14:paraId="6260D7BB" w14:textId="53B4DAE2" w:rsidR="007152DF" w:rsidRPr="00CE3E8B" w:rsidRDefault="003D5E01" w:rsidP="00CE3E8B">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r w:rsidRPr="003D5E01">
        <w:rPr>
          <w:rStyle w:val="eop"/>
          <w:rFonts w:asciiTheme="majorHAnsi" w:hAnsiTheme="majorHAnsi" w:cstheme="majorHAnsi"/>
          <w:sz w:val="22"/>
          <w:szCs w:val="22"/>
        </w:rPr>
        <w:t> </w:t>
      </w:r>
    </w:p>
    <w:p w14:paraId="34AF9840" w14:textId="229E98AC" w:rsidR="007152DF" w:rsidRPr="009B09E8" w:rsidRDefault="006F0219" w:rsidP="00CE3E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color w:val="922247"/>
        </w:rPr>
      </w:pPr>
      <w:r w:rsidRPr="009B09E8">
        <w:rPr>
          <w:rFonts w:asciiTheme="majorHAnsi" w:hAnsiTheme="majorHAnsi" w:cstheme="majorHAnsi"/>
          <w:b/>
          <w:color w:val="922247"/>
        </w:rPr>
        <w:t>DESCRIPTION OF ASSIGNMENTS</w:t>
      </w:r>
    </w:p>
    <w:p w14:paraId="4F70A98A" w14:textId="77777777" w:rsidR="007152DF" w:rsidRPr="00CE3E8B" w:rsidRDefault="006F0219" w:rsidP="00CE3E8B">
      <w:pPr>
        <w:pBdr>
          <w:top w:val="nil"/>
          <w:left w:val="nil"/>
          <w:bottom w:val="nil"/>
          <w:right w:val="nil"/>
          <w:between w:val="nil"/>
        </w:pBdr>
        <w:tabs>
          <w:tab w:val="left" w:pos="2160"/>
        </w:tabs>
        <w:spacing w:before="120"/>
        <w:rPr>
          <w:rFonts w:asciiTheme="majorHAnsi" w:hAnsiTheme="majorHAnsi" w:cstheme="majorHAnsi"/>
          <w:color w:val="000000"/>
          <w:sz w:val="22"/>
          <w:szCs w:val="22"/>
        </w:rPr>
      </w:pPr>
      <w:r w:rsidRPr="00CE3E8B">
        <w:rPr>
          <w:rFonts w:asciiTheme="majorHAnsi" w:hAnsiTheme="majorHAnsi" w:cstheme="majorHAnsi"/>
          <w:color w:val="000000"/>
          <w:sz w:val="22"/>
          <w:szCs w:val="22"/>
        </w:rPr>
        <w:t>Assignments have mandatory due dates. Smaller weekly assignments will have due dates assigned in class or via email. Assignments that are submitted late, without prior instructor approval, will receive a reduction in grade.</w:t>
      </w:r>
    </w:p>
    <w:p w14:paraId="12EEC648" w14:textId="3953BF13" w:rsidR="007152DF" w:rsidRPr="00CE3E8B" w:rsidRDefault="006F0219" w:rsidP="00CE3E8B">
      <w:pPr>
        <w:pBdr>
          <w:top w:val="nil"/>
          <w:left w:val="nil"/>
          <w:bottom w:val="nil"/>
          <w:right w:val="nil"/>
          <w:between w:val="nil"/>
        </w:pBdr>
        <w:tabs>
          <w:tab w:val="left" w:pos="2160"/>
        </w:tabs>
        <w:spacing w:before="120" w:after="120"/>
        <w:rPr>
          <w:rFonts w:asciiTheme="majorHAnsi" w:hAnsiTheme="majorHAnsi" w:cstheme="majorHAnsi"/>
          <w:color w:val="000000"/>
          <w:sz w:val="22"/>
          <w:szCs w:val="22"/>
        </w:rPr>
      </w:pPr>
      <w:r w:rsidRPr="00CE3E8B">
        <w:rPr>
          <w:rFonts w:asciiTheme="majorHAnsi" w:hAnsiTheme="majorHAnsi" w:cstheme="majorHAnsi"/>
          <w:color w:val="000000"/>
          <w:sz w:val="22"/>
          <w:szCs w:val="22"/>
        </w:rPr>
        <w:t>Course Assignments include the following:</w:t>
      </w:r>
    </w:p>
    <w:p w14:paraId="4D7BA7B0" w14:textId="4DD4B048"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Weekly required readings and brief reflection assignments support course objectives and prepare students for class discussions.  Specific reading assignments are listed in the course syllabus. </w:t>
      </w:r>
    </w:p>
    <w:p w14:paraId="06A89C4B" w14:textId="64E6E1E3"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Regular class attendance, careful preparation for</w:t>
      </w:r>
      <w:r w:rsidR="00C8729F">
        <w:rPr>
          <w:rFonts w:asciiTheme="majorHAnsi" w:hAnsiTheme="majorHAnsi" w:cstheme="majorHAnsi"/>
          <w:sz w:val="22"/>
          <w:szCs w:val="22"/>
        </w:rPr>
        <w:t>,</w:t>
      </w:r>
      <w:r w:rsidRPr="00CE3E8B">
        <w:rPr>
          <w:rFonts w:asciiTheme="majorHAnsi" w:hAnsiTheme="majorHAnsi" w:cstheme="majorHAnsi"/>
          <w:sz w:val="22"/>
          <w:szCs w:val="22"/>
        </w:rPr>
        <w:t xml:space="preserve"> and thoughtful participation in all class sessions are critical </w:t>
      </w:r>
      <w:r w:rsidR="00C8729F">
        <w:rPr>
          <w:rFonts w:asciiTheme="majorHAnsi" w:hAnsiTheme="majorHAnsi" w:cstheme="majorHAnsi"/>
          <w:sz w:val="22"/>
          <w:szCs w:val="22"/>
        </w:rPr>
        <w:t>components</w:t>
      </w:r>
      <w:r w:rsidRPr="00CE3E8B">
        <w:rPr>
          <w:rFonts w:asciiTheme="majorHAnsi" w:hAnsiTheme="majorHAnsi" w:cstheme="majorHAnsi"/>
          <w:sz w:val="22"/>
          <w:szCs w:val="22"/>
        </w:rPr>
        <w:t xml:space="preserve"> of the course.  If a student needs to miss a class for </w:t>
      </w:r>
      <w:r w:rsidR="00C8729F">
        <w:rPr>
          <w:rFonts w:asciiTheme="majorHAnsi" w:hAnsiTheme="majorHAnsi" w:cstheme="majorHAnsi"/>
          <w:sz w:val="22"/>
          <w:szCs w:val="22"/>
        </w:rPr>
        <w:t xml:space="preserve">an </w:t>
      </w:r>
      <w:r w:rsidRPr="00CE3E8B">
        <w:rPr>
          <w:rFonts w:asciiTheme="majorHAnsi" w:hAnsiTheme="majorHAnsi" w:cstheme="majorHAnsi"/>
          <w:sz w:val="22"/>
          <w:szCs w:val="22"/>
        </w:rPr>
        <w:t xml:space="preserve">emergency or other significant reasons, the instructor and small group should be informed ahead of time. </w:t>
      </w:r>
    </w:p>
    <w:p w14:paraId="1A0936E2" w14:textId="299D1616"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Students will be asked to participate in an ongoing small group experience via both online and classroom interactions. Consistent, respectful, and effective participation in the small group is required. There will be brief group assignments as well as one </w:t>
      </w:r>
      <w:r w:rsidR="00C8729F">
        <w:rPr>
          <w:rFonts w:asciiTheme="majorHAnsi" w:hAnsiTheme="majorHAnsi" w:cstheme="majorHAnsi"/>
          <w:sz w:val="22"/>
          <w:szCs w:val="22"/>
        </w:rPr>
        <w:t>longer-term</w:t>
      </w:r>
      <w:r w:rsidRPr="00CE3E8B">
        <w:rPr>
          <w:rFonts w:asciiTheme="majorHAnsi" w:hAnsiTheme="majorHAnsi" w:cstheme="majorHAnsi"/>
          <w:sz w:val="22"/>
          <w:szCs w:val="22"/>
        </w:rPr>
        <w:t xml:space="preserve"> project. Students will submit a paper summarizing and assessing the small group experience and the contributions of each member.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 xml:space="preserve">assignment </w:t>
      </w:r>
      <w:r w:rsidRPr="00CE3E8B">
        <w:rPr>
          <w:rFonts w:asciiTheme="majorHAnsi" w:hAnsiTheme="majorHAnsi" w:cstheme="majorHAnsi"/>
          <w:sz w:val="22"/>
          <w:szCs w:val="22"/>
        </w:rPr>
        <w:lastRenderedPageBreak/>
        <w:t>guidelines near the end of this syllabus. Additional details will be provided via classroom/online communications.</w:t>
      </w:r>
    </w:p>
    <w:p w14:paraId="6C9BD336" w14:textId="154F1643"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One exam focusing on basic course information will be administered.</w:t>
      </w:r>
    </w:p>
    <w:p w14:paraId="573CF672" w14:textId="5B99AC8C"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Each student will be asked to attend a meeting of either a) a professional voluntary association (NASW, IASWG, etc.), b) a twelve-step meeting, or (c) a community or social action meeting and write a paper assessing this experience through 1) the lens of a group worker, and 2) its potential influence on one’s personal/professional aspirations.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assignment guidelines near the end of this syllabus. Additional details will be provided via classroom/online communications.</w:t>
      </w:r>
    </w:p>
    <w:p w14:paraId="2892AC6C" w14:textId="2D5B4857" w:rsidR="00CF65F5" w:rsidRPr="004E4460" w:rsidRDefault="00CF65F5" w:rsidP="004E4460">
      <w:pPr>
        <w:spacing w:before="120" w:after="120"/>
        <w:rPr>
          <w:rFonts w:asciiTheme="majorHAnsi" w:hAnsiTheme="majorHAnsi" w:cstheme="majorHAnsi"/>
          <w:b/>
          <w:sz w:val="22"/>
          <w:szCs w:val="22"/>
        </w:rPr>
      </w:pPr>
      <w:r w:rsidRPr="004E4460">
        <w:rPr>
          <w:rFonts w:asciiTheme="majorHAnsi" w:hAnsiTheme="majorHAnsi" w:cstheme="majorHAnsi"/>
          <w:b/>
          <w:sz w:val="22"/>
          <w:szCs w:val="22"/>
        </w:rPr>
        <w:t>ASSIGNMENT - OPTION A: PROFESSIONAL ASSOCIATION EXPERIENCE</w:t>
      </w:r>
    </w:p>
    <w:p w14:paraId="1DED86B9" w14:textId="391E7B60" w:rsidR="00CF65F5" w:rsidRPr="004E4460" w:rsidRDefault="00CF65F5" w:rsidP="004E4460">
      <w:pPr>
        <w:ind w:left="144"/>
        <w:rPr>
          <w:rFonts w:asciiTheme="majorHAnsi" w:hAnsiTheme="majorHAnsi" w:cstheme="majorHAnsi"/>
          <w:b/>
          <w:sz w:val="22"/>
          <w:szCs w:val="22"/>
        </w:rPr>
      </w:pPr>
      <w:r w:rsidRPr="004E4460">
        <w:rPr>
          <w:rFonts w:asciiTheme="majorHAnsi" w:hAnsiTheme="majorHAnsi" w:cstheme="majorHAnsi"/>
          <w:sz w:val="22"/>
          <w:szCs w:val="22"/>
        </w:rPr>
        <w:t xml:space="preserve">Select a social work or social welfare professional association that interests you and attend a meeting of that organization. Then, submit </w:t>
      </w:r>
      <w:r w:rsidR="00C8729F">
        <w:rPr>
          <w:rFonts w:asciiTheme="majorHAnsi" w:hAnsiTheme="majorHAnsi" w:cstheme="majorHAnsi"/>
          <w:sz w:val="22"/>
          <w:szCs w:val="22"/>
        </w:rPr>
        <w:t>an</w:t>
      </w:r>
      <w:r w:rsidRPr="004E4460">
        <w:rPr>
          <w:rFonts w:asciiTheme="majorHAnsi" w:hAnsiTheme="majorHAnsi" w:cstheme="majorHAnsi"/>
          <w:sz w:val="22"/>
          <w:szCs w:val="22"/>
        </w:rPr>
        <w:t xml:space="preserve"> </w:t>
      </w:r>
      <w:r w:rsidRPr="004E4460">
        <w:rPr>
          <w:rFonts w:asciiTheme="majorHAnsi" w:hAnsiTheme="majorHAnsi" w:cstheme="majorHAnsi"/>
          <w:b/>
          <w:sz w:val="22"/>
          <w:szCs w:val="22"/>
        </w:rPr>
        <w:t xml:space="preserve">8-10 page, </w:t>
      </w:r>
      <w:r w:rsidR="00C8729F">
        <w:rPr>
          <w:rFonts w:asciiTheme="majorHAnsi" w:hAnsiTheme="majorHAnsi" w:cstheme="majorHAnsi"/>
          <w:b/>
          <w:sz w:val="22"/>
          <w:szCs w:val="22"/>
        </w:rPr>
        <w:t xml:space="preserve">a </w:t>
      </w:r>
      <w:r w:rsidRPr="004E4460">
        <w:rPr>
          <w:rFonts w:asciiTheme="majorHAnsi" w:hAnsiTheme="majorHAnsi" w:cstheme="majorHAnsi"/>
          <w:b/>
          <w:sz w:val="22"/>
          <w:szCs w:val="22"/>
        </w:rPr>
        <w:t xml:space="preserve">double-spaced paper analyzing your experience, utilizing the outline below. A reference page is required, but does not count in the page limit, and should follow APA formatting, including page numbers. </w:t>
      </w:r>
    </w:p>
    <w:p w14:paraId="3C5638BB" w14:textId="77777777" w:rsidR="00CF65F5" w:rsidRPr="004E4460" w:rsidRDefault="00CF65F5" w:rsidP="004E4460">
      <w:pPr>
        <w:keepNext/>
        <w:ind w:left="144"/>
        <w:outlineLvl w:val="1"/>
        <w:rPr>
          <w:rFonts w:asciiTheme="majorHAnsi" w:hAnsiTheme="majorHAnsi" w:cstheme="majorHAnsi"/>
          <w:sz w:val="22"/>
          <w:szCs w:val="22"/>
          <w:lang w:val="x-none" w:eastAsia="x-none"/>
        </w:rPr>
      </w:pPr>
    </w:p>
    <w:p w14:paraId="52CB2963" w14:textId="77777777" w:rsidR="00CF65F5" w:rsidRPr="004E4460" w:rsidRDefault="00CF65F5" w:rsidP="004E4460">
      <w:pPr>
        <w:keepNext/>
        <w:ind w:left="144"/>
        <w:outlineLvl w:val="1"/>
        <w:rPr>
          <w:rFonts w:asciiTheme="majorHAnsi" w:hAnsiTheme="majorHAnsi" w:cstheme="majorHAnsi"/>
          <w:i/>
          <w:sz w:val="22"/>
          <w:szCs w:val="22"/>
          <w:lang w:val="x-none" w:eastAsia="x-none"/>
        </w:rPr>
      </w:pPr>
      <w:r w:rsidRPr="004E4460">
        <w:rPr>
          <w:rFonts w:asciiTheme="majorHAnsi" w:hAnsiTheme="majorHAnsi" w:cstheme="majorHAnsi"/>
          <w:b/>
          <w:sz w:val="22"/>
          <w:szCs w:val="22"/>
          <w:lang w:val="x-none" w:eastAsia="x-none"/>
        </w:rPr>
        <w:t xml:space="preserve">Cut and paste the entire assignment outline and respond to each item under its Roman numeral and full topic heading. Please proofread carefully, and be sure to incorporate extensive and relevant course literature, especially in item XIII. </w:t>
      </w:r>
      <w:r w:rsidRPr="004E4460">
        <w:rPr>
          <w:rFonts w:asciiTheme="majorHAnsi" w:hAnsiTheme="majorHAnsi" w:cstheme="majorHAnsi"/>
          <w:iCs/>
          <w:sz w:val="22"/>
          <w:szCs w:val="22"/>
          <w:lang w:val="x-none" w:eastAsia="x-none"/>
        </w:rPr>
        <w:t>Linking your experience to course literature and discussions is a critical component of this assignment.</w:t>
      </w:r>
      <w:r w:rsidRPr="004E4460">
        <w:rPr>
          <w:rFonts w:asciiTheme="majorHAnsi" w:hAnsiTheme="majorHAnsi" w:cstheme="majorHAnsi"/>
          <w:i/>
          <w:sz w:val="22"/>
          <w:szCs w:val="22"/>
          <w:lang w:val="x-none" w:eastAsia="x-none"/>
        </w:rPr>
        <w:t xml:space="preserve"> </w:t>
      </w:r>
    </w:p>
    <w:p w14:paraId="56FF916E" w14:textId="77777777" w:rsidR="00CF65F5" w:rsidRPr="004E4460" w:rsidRDefault="00CF65F5" w:rsidP="004E4460">
      <w:pPr>
        <w:ind w:left="144"/>
        <w:rPr>
          <w:rFonts w:asciiTheme="majorHAnsi" w:hAnsiTheme="majorHAnsi" w:cstheme="majorHAnsi"/>
          <w:i/>
          <w:sz w:val="22"/>
          <w:szCs w:val="22"/>
        </w:rPr>
      </w:pPr>
    </w:p>
    <w:p w14:paraId="257B1A54" w14:textId="3FFE7925"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Examples of organizations whose meetings might interest you include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National Association of Social Work (NASW), the International Association for Social Work with Groups (IASWG), and the Illinois Group Psychotherapy Society (IGPS). Information about specific meeting times for many social work/social welfare associations is available from the list posted under Professional Association Information on our Sakai site.</w:t>
      </w:r>
    </w:p>
    <w:p w14:paraId="7EADDB88" w14:textId="77777777"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 </w:t>
      </w:r>
    </w:p>
    <w:p w14:paraId="2255D15A" w14:textId="2630FAA6" w:rsidR="00CF65F5" w:rsidRPr="005432B3" w:rsidRDefault="00CF65F5" w:rsidP="005432B3">
      <w:pPr>
        <w:ind w:left="144"/>
        <w:rPr>
          <w:rFonts w:asciiTheme="majorHAnsi" w:hAnsiTheme="majorHAnsi" w:cstheme="majorHAnsi"/>
          <w:sz w:val="22"/>
          <w:szCs w:val="22"/>
        </w:rPr>
      </w:pPr>
      <w:r w:rsidRPr="004E4460">
        <w:rPr>
          <w:rFonts w:asciiTheme="majorHAnsi" w:hAnsiTheme="majorHAnsi" w:cstheme="majorHAnsi"/>
          <w:sz w:val="22"/>
          <w:szCs w:val="22"/>
        </w:rPr>
        <w:t>A major objective of this assignment is to enhance your knowledge, experience, appreciation</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critical thinking about the role of professional associations as a significant component of your chosen profession and a potentially supportive community for your ongoing development. Viewing these associations not as bureaucratic organizations, but rather as groups designed to support and enhance one’s life work, can be a valuable frame of reference for the new professional. Social workers, in particular, need one </w:t>
      </w:r>
      <w:r w:rsidR="00C8729F">
        <w:rPr>
          <w:rFonts w:asciiTheme="majorHAnsi" w:hAnsiTheme="majorHAnsi" w:cstheme="majorHAnsi"/>
          <w:sz w:val="22"/>
          <w:szCs w:val="22"/>
        </w:rPr>
        <w:t xml:space="preserve">another’s </w:t>
      </w:r>
      <w:proofErr w:type="gramStart"/>
      <w:r w:rsidR="00C8729F">
        <w:rPr>
          <w:rFonts w:asciiTheme="majorHAnsi" w:hAnsiTheme="majorHAnsi" w:cstheme="majorHAnsi"/>
          <w:sz w:val="22"/>
          <w:szCs w:val="22"/>
        </w:rPr>
        <w:t>supporting</w:t>
      </w:r>
      <w:proofErr w:type="gramEnd"/>
      <w:r w:rsidRPr="004E4460">
        <w:rPr>
          <w:rFonts w:asciiTheme="majorHAnsi" w:hAnsiTheme="majorHAnsi" w:cstheme="majorHAnsi"/>
          <w:sz w:val="22"/>
          <w:szCs w:val="22"/>
        </w:rPr>
        <w:t xml:space="preserve"> in today’s climate of increasing demands, limited resources, and frequent burnout. Professional associations provide one vehicle for developing these connections.</w:t>
      </w:r>
    </w:p>
    <w:p w14:paraId="514D1CDF" w14:textId="77777777" w:rsidR="00CF65F5" w:rsidRPr="004E4460" w:rsidRDefault="00CF65F5" w:rsidP="0008102D">
      <w:pPr>
        <w:keepNext/>
        <w:spacing w:before="120" w:after="120"/>
        <w:ind w:left="144"/>
        <w:outlineLvl w:val="1"/>
        <w:rPr>
          <w:rFonts w:asciiTheme="majorHAnsi" w:hAnsiTheme="majorHAnsi" w:cstheme="majorHAnsi"/>
          <w:sz w:val="22"/>
          <w:szCs w:val="22"/>
          <w:lang w:val="x-none" w:eastAsia="x-none"/>
        </w:rPr>
      </w:pPr>
      <w:r w:rsidRPr="004E4460">
        <w:rPr>
          <w:rFonts w:asciiTheme="majorHAnsi" w:hAnsiTheme="majorHAnsi" w:cstheme="majorHAnsi"/>
          <w:sz w:val="22"/>
          <w:szCs w:val="22"/>
          <w:lang w:val="x-none" w:eastAsia="x-none"/>
        </w:rPr>
        <w:t>ASSIGNMENT OUTLINE</w:t>
      </w:r>
    </w:p>
    <w:p w14:paraId="00A448DD" w14:textId="089DE37E" w:rsidR="00CF65F5" w:rsidRPr="004E4460" w:rsidRDefault="00CF65F5" w:rsidP="0008102D">
      <w:pPr>
        <w:spacing w:before="120" w:after="120"/>
        <w:ind w:left="144"/>
        <w:rPr>
          <w:rFonts w:asciiTheme="majorHAnsi" w:hAnsiTheme="majorHAnsi" w:cstheme="majorHAnsi"/>
          <w:sz w:val="22"/>
          <w:szCs w:val="22"/>
        </w:rPr>
      </w:pPr>
      <w:r w:rsidRPr="004E4460">
        <w:rPr>
          <w:rFonts w:asciiTheme="majorHAnsi" w:hAnsiTheme="majorHAnsi" w:cstheme="majorHAnsi"/>
          <w:sz w:val="22"/>
          <w:szCs w:val="22"/>
        </w:rPr>
        <w:t>Viewing the association meeting through the lens of a group worker, please respond to the following items:</w:t>
      </w:r>
    </w:p>
    <w:p w14:paraId="48027625" w14:textId="45FFC0FA" w:rsidR="00CF65F5" w:rsidRPr="004E4460" w:rsidRDefault="00CF65F5" w:rsidP="00C8729F">
      <w:pPr>
        <w:spacing w:before="120" w:after="120"/>
        <w:ind w:left="144"/>
        <w:rPr>
          <w:rFonts w:asciiTheme="majorHAnsi" w:hAnsiTheme="majorHAnsi" w:cstheme="majorHAnsi"/>
          <w:b/>
          <w:sz w:val="22"/>
          <w:szCs w:val="22"/>
        </w:rPr>
      </w:pPr>
      <w:r w:rsidRPr="004E4460">
        <w:rPr>
          <w:rFonts w:asciiTheme="majorHAnsi" w:hAnsiTheme="majorHAnsi" w:cstheme="majorHAnsi"/>
          <w:b/>
          <w:sz w:val="22"/>
          <w:szCs w:val="22"/>
        </w:rPr>
        <w:t>Part One</w:t>
      </w:r>
    </w:p>
    <w:p w14:paraId="217B4694"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Name of association</w:t>
      </w:r>
    </w:p>
    <w:p w14:paraId="114F6D24" w14:textId="41286DF4"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Date, time</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length of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meeting</w:t>
      </w:r>
    </w:p>
    <w:p w14:paraId="2F1ABB98"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Place of meeting</w:t>
      </w:r>
    </w:p>
    <w:p w14:paraId="2F9B94EE"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Participants – number, professions, assigned roles, and demographics — include age, race/ethnicity, gender, social/economic class, </w:t>
      </w:r>
      <w:proofErr w:type="gramStart"/>
      <w:r w:rsidRPr="004E4460">
        <w:rPr>
          <w:rFonts w:asciiTheme="majorHAnsi" w:hAnsiTheme="majorHAnsi" w:cstheme="majorHAnsi"/>
          <w:sz w:val="22"/>
          <w:szCs w:val="22"/>
        </w:rPr>
        <w:t>disabilities</w:t>
      </w:r>
      <w:proofErr w:type="gramEnd"/>
    </w:p>
    <w:p w14:paraId="7EAD38B6"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Type of group and purpose(s) of the meeting (Use Toseland and Rivas’s Typologies of Groups)</w:t>
      </w:r>
    </w:p>
    <w:p w14:paraId="56659E8B"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Brief summary of the content and structure of the meeting</w:t>
      </w:r>
    </w:p>
    <w:p w14:paraId="1380213A" w14:textId="27ABE459"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Assessment of the properties of the group — link with </w:t>
      </w:r>
      <w:r w:rsidR="00C8729F" w:rsidRPr="004E4460">
        <w:rPr>
          <w:rFonts w:asciiTheme="majorHAnsi" w:hAnsiTheme="majorHAnsi" w:cstheme="majorHAnsi"/>
          <w:sz w:val="22"/>
          <w:szCs w:val="22"/>
        </w:rPr>
        <w:t>all</w:t>
      </w:r>
      <w:r w:rsidRPr="004E4460">
        <w:rPr>
          <w:rFonts w:asciiTheme="majorHAnsi" w:hAnsiTheme="majorHAnsi" w:cstheme="majorHAnsi"/>
          <w:sz w:val="22"/>
          <w:szCs w:val="22"/>
        </w:rPr>
        <w:t xml:space="preserve"> the following terms and provide supporting examples/observations: atmosphere, interaction/participation patterns, cohesion, </w:t>
      </w:r>
      <w:proofErr w:type="gramStart"/>
      <w:r w:rsidRPr="004E4460">
        <w:rPr>
          <w:rFonts w:asciiTheme="majorHAnsi" w:hAnsiTheme="majorHAnsi" w:cstheme="majorHAnsi"/>
          <w:sz w:val="22"/>
          <w:szCs w:val="22"/>
        </w:rPr>
        <w:t>group</w:t>
      </w:r>
      <w:proofErr w:type="gramEnd"/>
    </w:p>
    <w:p w14:paraId="358762AC" w14:textId="0A1CC467" w:rsidR="00CF65F5" w:rsidRPr="004E4460" w:rsidRDefault="0008102D" w:rsidP="006C5F9A">
      <w:pPr>
        <w:pStyle w:val="ListParagraph"/>
        <w:numPr>
          <w:ilvl w:val="0"/>
          <w:numId w:val="43"/>
        </w:numPr>
        <w:ind w:left="691" w:hanging="547"/>
        <w:rPr>
          <w:rFonts w:asciiTheme="majorHAnsi" w:hAnsiTheme="majorHAnsi" w:cstheme="majorHAnsi"/>
          <w:sz w:val="22"/>
          <w:szCs w:val="22"/>
        </w:rPr>
      </w:pPr>
      <w:r>
        <w:rPr>
          <w:rFonts w:asciiTheme="majorHAnsi" w:hAnsiTheme="majorHAnsi" w:cstheme="majorHAnsi"/>
          <w:sz w:val="22"/>
          <w:szCs w:val="22"/>
        </w:rPr>
        <w:t>C</w:t>
      </w:r>
      <w:r w:rsidR="00CF65F5" w:rsidRPr="004E4460">
        <w:rPr>
          <w:rFonts w:asciiTheme="majorHAnsi" w:hAnsiTheme="majorHAnsi" w:cstheme="majorHAnsi"/>
          <w:sz w:val="22"/>
          <w:szCs w:val="22"/>
        </w:rPr>
        <w:t>ulture, decision-making processes, and bases for leadership power (Use Toseland and Rivas's descriptions in Chapters 3 and 4)</w:t>
      </w:r>
    </w:p>
    <w:p w14:paraId="25E12798"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49B8B428"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Clarity and effectiveness of purpose and the use of time.  </w:t>
      </w:r>
    </w:p>
    <w:p w14:paraId="4706E488" w14:textId="1A467F56" w:rsidR="00CF65F5" w:rsidRPr="00C8729F" w:rsidRDefault="00CF65F5" w:rsidP="00C8729F">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lastRenderedPageBreak/>
        <w:t xml:space="preserve">Assessment of the stage of the group’s development. (Use Garland, Jones, Kolodny’s Five Stage Model of Group Development). Cite examples to support your assessment.     </w:t>
      </w:r>
    </w:p>
    <w:p w14:paraId="5940913C" w14:textId="04FE4F48" w:rsidR="00CF65F5" w:rsidRPr="004E4460" w:rsidRDefault="00CF65F5" w:rsidP="00C8729F">
      <w:pPr>
        <w:pStyle w:val="ListParagraph"/>
        <w:spacing w:before="120" w:after="120"/>
        <w:ind w:left="144"/>
        <w:contextualSpacing w:val="0"/>
        <w:rPr>
          <w:rFonts w:asciiTheme="majorHAnsi" w:hAnsiTheme="majorHAnsi" w:cstheme="majorHAnsi"/>
          <w:b/>
          <w:sz w:val="22"/>
          <w:szCs w:val="22"/>
        </w:rPr>
      </w:pPr>
      <w:r w:rsidRPr="004E4460">
        <w:rPr>
          <w:rFonts w:asciiTheme="majorHAnsi" w:hAnsiTheme="majorHAnsi" w:cstheme="majorHAnsi"/>
          <w:b/>
          <w:sz w:val="22"/>
          <w:szCs w:val="22"/>
        </w:rPr>
        <w:t>Part Two</w:t>
      </w:r>
    </w:p>
    <w:p w14:paraId="1D1083BD" w14:textId="77777777" w:rsidR="00CF65F5" w:rsidRPr="004E4460" w:rsidRDefault="00CF65F5" w:rsidP="00466F9F">
      <w:pPr>
        <w:pStyle w:val="ListParagraph"/>
        <w:ind w:left="144"/>
        <w:rPr>
          <w:rFonts w:asciiTheme="majorHAnsi" w:hAnsiTheme="majorHAnsi" w:cstheme="majorHAnsi"/>
          <w:sz w:val="22"/>
          <w:szCs w:val="22"/>
        </w:rPr>
      </w:pPr>
      <w:r w:rsidRPr="004E4460">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1D9AB471" w14:textId="77777777" w:rsidR="00CF65F5" w:rsidRPr="004E4460" w:rsidRDefault="00CF65F5" w:rsidP="00466F9F">
      <w:pPr>
        <w:ind w:left="144"/>
        <w:rPr>
          <w:rFonts w:asciiTheme="majorHAnsi" w:hAnsiTheme="majorHAnsi" w:cstheme="majorHAnsi"/>
          <w:sz w:val="22"/>
          <w:szCs w:val="22"/>
        </w:rPr>
      </w:pPr>
    </w:p>
    <w:p w14:paraId="5309112A"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How did you feel as an attendee at the meeting?</w:t>
      </w:r>
    </w:p>
    <w:p w14:paraId="1DE4685A"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What aspects of the meeting did you like?  What suggestions for improvement would you make?</w:t>
      </w:r>
    </w:p>
    <w:p w14:paraId="5E841458" w14:textId="5B1D8F0E"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How did your experience relate to course readings and discussions? Be sure to cite </w:t>
      </w:r>
      <w:r w:rsidRPr="0008102D">
        <w:rPr>
          <w:rFonts w:asciiTheme="majorHAnsi" w:hAnsiTheme="majorHAnsi" w:cstheme="majorHAnsi"/>
          <w:b/>
          <w:bCs/>
          <w:sz w:val="22"/>
          <w:szCs w:val="22"/>
        </w:rPr>
        <w:t>multiple</w:t>
      </w:r>
      <w:r w:rsidRPr="004E4460">
        <w:rPr>
          <w:rFonts w:asciiTheme="majorHAnsi" w:hAnsiTheme="majorHAnsi" w:cstheme="majorHAnsi"/>
          <w:sz w:val="22"/>
          <w:szCs w:val="22"/>
        </w:rPr>
        <w:t xml:space="preserve"> theoretical concepts from class readings in your observations and assessments.</w:t>
      </w:r>
      <w:r w:rsidRPr="004E4460">
        <w:rPr>
          <w:rFonts w:asciiTheme="majorHAnsi" w:hAnsiTheme="majorHAnsi" w:cstheme="majorHAnsi"/>
          <w:i/>
          <w:sz w:val="22"/>
          <w:szCs w:val="22"/>
        </w:rPr>
        <w:t xml:space="preserve"> </w:t>
      </w:r>
      <w:r w:rsidRPr="004E4460">
        <w:rPr>
          <w:rFonts w:asciiTheme="majorHAnsi" w:hAnsiTheme="majorHAnsi" w:cstheme="majorHAnsi"/>
          <w:sz w:val="22"/>
          <w:szCs w:val="22"/>
        </w:rPr>
        <w:t>Your response should include information from</w:t>
      </w:r>
      <w:r w:rsidRPr="0008102D">
        <w:rPr>
          <w:rFonts w:asciiTheme="majorHAnsi" w:hAnsiTheme="majorHAnsi" w:cstheme="majorHAnsi"/>
          <w:b/>
          <w:bCs/>
          <w:sz w:val="22"/>
          <w:szCs w:val="22"/>
        </w:rPr>
        <w:t xml:space="preserve"> </w:t>
      </w:r>
      <w:r w:rsidR="00C8729F" w:rsidRPr="0008102D">
        <w:rPr>
          <w:rFonts w:asciiTheme="majorHAnsi" w:hAnsiTheme="majorHAnsi" w:cstheme="majorHAnsi"/>
          <w:b/>
          <w:bCs/>
          <w:sz w:val="22"/>
          <w:szCs w:val="22"/>
        </w:rPr>
        <w:t>all</w:t>
      </w:r>
      <w:r w:rsidRPr="004E4460">
        <w:rPr>
          <w:rFonts w:asciiTheme="majorHAnsi" w:hAnsiTheme="majorHAnsi" w:cstheme="majorHAnsi"/>
          <w:sz w:val="22"/>
          <w:szCs w:val="22"/>
        </w:rPr>
        <w:t xml:space="preserve"> the following readings and should </w:t>
      </w:r>
      <w:r w:rsidRPr="0008102D">
        <w:rPr>
          <w:rFonts w:asciiTheme="majorHAnsi" w:hAnsiTheme="majorHAnsi" w:cstheme="majorHAnsi"/>
          <w:b/>
          <w:bCs/>
          <w:sz w:val="22"/>
          <w:szCs w:val="22"/>
        </w:rPr>
        <w:t>also reference additional course literature and discussions.</w:t>
      </w:r>
      <w:r w:rsidRPr="004E4460">
        <w:rPr>
          <w:rFonts w:asciiTheme="majorHAnsi" w:hAnsiTheme="majorHAnsi" w:cstheme="majorHAnsi"/>
          <w:sz w:val="22"/>
          <w:szCs w:val="22"/>
        </w:rPr>
        <w:t xml:space="preserve"> </w:t>
      </w:r>
    </w:p>
    <w:p w14:paraId="0C0D5108" w14:textId="77777777" w:rsidR="00CF65F5" w:rsidRPr="004E4460" w:rsidRDefault="00CF65F5" w:rsidP="006C5F9A">
      <w:pPr>
        <w:pStyle w:val="ListParagraph"/>
        <w:numPr>
          <w:ilvl w:val="0"/>
          <w:numId w:val="44"/>
        </w:numPr>
        <w:rPr>
          <w:rFonts w:asciiTheme="majorHAnsi" w:hAnsiTheme="majorHAnsi" w:cstheme="majorHAnsi"/>
          <w:sz w:val="22"/>
          <w:szCs w:val="22"/>
        </w:rPr>
      </w:pPr>
      <w:r w:rsidRPr="004E4460">
        <w:rPr>
          <w:rFonts w:asciiTheme="majorHAnsi" w:hAnsiTheme="majorHAnsi" w:cstheme="majorHAnsi"/>
          <w:i/>
          <w:sz w:val="22"/>
          <w:szCs w:val="22"/>
        </w:rPr>
        <w:t>Bowling Alone</w:t>
      </w:r>
      <w:r w:rsidRPr="004E4460">
        <w:rPr>
          <w:rFonts w:asciiTheme="majorHAnsi" w:hAnsiTheme="majorHAnsi" w:cstheme="majorHAnsi"/>
          <w:sz w:val="22"/>
          <w:szCs w:val="22"/>
        </w:rPr>
        <w:t xml:space="preserve"> (assigned selections) by Putnam.</w:t>
      </w:r>
    </w:p>
    <w:p w14:paraId="75EA6A4F" w14:textId="77777777" w:rsidR="00CF65F5" w:rsidRPr="004E4460" w:rsidRDefault="00CF65F5" w:rsidP="006C5F9A">
      <w:pPr>
        <w:pStyle w:val="ListParagraph"/>
        <w:numPr>
          <w:ilvl w:val="0"/>
          <w:numId w:val="44"/>
        </w:numPr>
        <w:tabs>
          <w:tab w:val="left" w:pos="720"/>
        </w:tabs>
        <w:rPr>
          <w:rFonts w:asciiTheme="majorHAnsi" w:hAnsiTheme="majorHAnsi" w:cstheme="majorHAnsi"/>
          <w:sz w:val="22"/>
          <w:szCs w:val="22"/>
        </w:rPr>
      </w:pPr>
      <w:r w:rsidRPr="004E4460">
        <w:rPr>
          <w:rFonts w:asciiTheme="majorHAnsi" w:hAnsiTheme="majorHAnsi" w:cstheme="majorHAnsi"/>
          <w:i/>
          <w:sz w:val="22"/>
          <w:szCs w:val="22"/>
        </w:rPr>
        <w:t>Forces at work: The top 5 reasons for belonging</w:t>
      </w:r>
      <w:r w:rsidRPr="004E4460">
        <w:rPr>
          <w:rFonts w:asciiTheme="majorHAnsi" w:hAnsiTheme="majorHAnsi" w:cstheme="majorHAnsi"/>
          <w:sz w:val="22"/>
          <w:szCs w:val="22"/>
        </w:rPr>
        <w:t xml:space="preserve"> </w:t>
      </w:r>
      <w:r w:rsidRPr="004E4460">
        <w:rPr>
          <w:rFonts w:asciiTheme="majorHAnsi" w:hAnsiTheme="majorHAnsi" w:cstheme="majorHAnsi"/>
          <w:i/>
          <w:sz w:val="22"/>
          <w:szCs w:val="22"/>
        </w:rPr>
        <w:t>to a professional association</w:t>
      </w:r>
      <w:r w:rsidRPr="004E4460">
        <w:rPr>
          <w:rFonts w:asciiTheme="majorHAnsi" w:hAnsiTheme="majorHAnsi" w:cstheme="majorHAnsi"/>
          <w:sz w:val="22"/>
          <w:szCs w:val="22"/>
        </w:rPr>
        <w:t xml:space="preserve"> by Royce and Hechtman (2001).</w:t>
      </w:r>
    </w:p>
    <w:p w14:paraId="3CFD40B3" w14:textId="77777777" w:rsidR="00CF65F5" w:rsidRPr="004E4460" w:rsidRDefault="00CF65F5" w:rsidP="006C5F9A">
      <w:pPr>
        <w:pStyle w:val="ListParagraph"/>
        <w:numPr>
          <w:ilvl w:val="0"/>
          <w:numId w:val="4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sz w:val="22"/>
          <w:szCs w:val="22"/>
        </w:rPr>
      </w:pPr>
      <w:r w:rsidRPr="004E4460">
        <w:rPr>
          <w:rFonts w:asciiTheme="majorHAnsi" w:hAnsiTheme="majorHAnsi" w:cstheme="majorHAnsi"/>
          <w:i/>
          <w:color w:val="000000"/>
          <w:sz w:val="22"/>
          <w:szCs w:val="22"/>
        </w:rPr>
        <w:t>A critical call for connecting students and professional associations</w:t>
      </w:r>
      <w:r w:rsidRPr="004E4460">
        <w:rPr>
          <w:rFonts w:asciiTheme="majorHAnsi" w:hAnsiTheme="majorHAnsi" w:cstheme="majorHAnsi"/>
          <w:color w:val="000000"/>
          <w:sz w:val="22"/>
          <w:szCs w:val="22"/>
        </w:rPr>
        <w:t xml:space="preserve"> by Simon, Webster, and Horn (2007).</w:t>
      </w:r>
    </w:p>
    <w:p w14:paraId="5AA7F15C"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Comment on the potential value and influence of this association for you and your personal/professional aspirations and the field of social work.</w:t>
      </w:r>
    </w:p>
    <w:p w14:paraId="65B03E9E" w14:textId="6B9F7A5F" w:rsidR="00CF65F5" w:rsidRPr="002B6754" w:rsidRDefault="00CF65F5" w:rsidP="006C5F9A">
      <w:pPr>
        <w:numPr>
          <w:ilvl w:val="0"/>
          <w:numId w:val="43"/>
        </w:numPr>
        <w:ind w:left="691" w:hanging="547"/>
        <w:rPr>
          <w:rFonts w:asciiTheme="majorHAnsi" w:hAnsiTheme="majorHAnsi" w:cstheme="majorHAnsi"/>
          <w:b/>
          <w:sz w:val="22"/>
          <w:szCs w:val="22"/>
        </w:rPr>
      </w:pPr>
      <w:r w:rsidRPr="004E4460">
        <w:rPr>
          <w:rFonts w:asciiTheme="majorHAnsi" w:hAnsiTheme="majorHAnsi" w:cstheme="majorHAnsi"/>
          <w:sz w:val="22"/>
          <w:szCs w:val="22"/>
        </w:rPr>
        <w:t>Concluding comments.</w:t>
      </w:r>
    </w:p>
    <w:p w14:paraId="371C7C5F" w14:textId="68FF96BB" w:rsidR="00CF65F5" w:rsidRPr="0008102D" w:rsidRDefault="00CF65F5" w:rsidP="005432B3">
      <w:pPr>
        <w:spacing w:before="120" w:after="120"/>
        <w:rPr>
          <w:rFonts w:asciiTheme="majorHAnsi" w:hAnsiTheme="majorHAnsi" w:cstheme="majorHAnsi"/>
          <w:sz w:val="22"/>
          <w:szCs w:val="22"/>
        </w:rPr>
      </w:pPr>
      <w:r w:rsidRPr="0008102D">
        <w:rPr>
          <w:rFonts w:asciiTheme="majorHAnsi" w:hAnsiTheme="majorHAnsi" w:cstheme="majorHAnsi"/>
          <w:b/>
          <w:sz w:val="22"/>
          <w:szCs w:val="22"/>
          <w:lang w:val="x-none" w:eastAsia="x-none"/>
        </w:rPr>
        <w:t>ASSIGNMENT - OPTION B: VISIT A TWELVE-STEP GROUP</w:t>
      </w:r>
    </w:p>
    <w:p w14:paraId="5ADC2AD1" w14:textId="77777777"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Twelve-Step Programs are important options for many individuals.  Alcoholics Anonymous, Overeaters Anonymous, Narcotics Anonymous, Gamblers Anonymous, and </w:t>
      </w:r>
      <w:proofErr w:type="spellStart"/>
      <w:r w:rsidRPr="002B6754">
        <w:rPr>
          <w:rFonts w:asciiTheme="majorHAnsi" w:hAnsiTheme="majorHAnsi" w:cstheme="majorHAnsi"/>
          <w:sz w:val="22"/>
          <w:szCs w:val="22"/>
        </w:rPr>
        <w:t>Alateen</w:t>
      </w:r>
      <w:proofErr w:type="spellEnd"/>
      <w:r w:rsidRPr="002B6754">
        <w:rPr>
          <w:rFonts w:asciiTheme="majorHAnsi" w:hAnsiTheme="majorHAnsi" w:cstheme="majorHAnsi"/>
          <w:sz w:val="22"/>
          <w:szCs w:val="22"/>
        </w:rPr>
        <w:t xml:space="preserve"> are just a few of the programs based on the twelve-step model. This model is also based on the importance of group interaction and support.  </w:t>
      </w:r>
    </w:p>
    <w:p w14:paraId="4B6379C1" w14:textId="77777777" w:rsidR="00CF65F5" w:rsidRPr="002B6754" w:rsidRDefault="00CF65F5" w:rsidP="002B6754">
      <w:pPr>
        <w:ind w:left="144"/>
        <w:rPr>
          <w:rFonts w:asciiTheme="majorHAnsi" w:hAnsiTheme="majorHAnsi" w:cstheme="majorHAnsi"/>
          <w:sz w:val="22"/>
          <w:szCs w:val="22"/>
        </w:rPr>
      </w:pPr>
    </w:p>
    <w:p w14:paraId="4242B52F" w14:textId="63743E79"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Select one twelve-step program and attend an “open” meeting of this group.  In this case, “open” refers to a meeting </w:t>
      </w:r>
      <w:r w:rsidR="009361F0">
        <w:rPr>
          <w:rFonts w:asciiTheme="majorHAnsi" w:hAnsiTheme="majorHAnsi" w:cstheme="majorHAnsi"/>
          <w:sz w:val="22"/>
          <w:szCs w:val="22"/>
        </w:rPr>
        <w:t>that</w:t>
      </w:r>
      <w:r w:rsidRPr="002B6754">
        <w:rPr>
          <w:rFonts w:asciiTheme="majorHAnsi" w:hAnsiTheme="majorHAnsi" w:cstheme="majorHAnsi"/>
          <w:sz w:val="22"/>
          <w:szCs w:val="22"/>
        </w:rPr>
        <w:t xml:space="preserve"> can be attended by someone who does not suffer from this condition.  </w:t>
      </w:r>
    </w:p>
    <w:p w14:paraId="142D9E46" w14:textId="77777777" w:rsidR="00CF65F5" w:rsidRPr="002B6754" w:rsidRDefault="00CF65F5" w:rsidP="002B6754">
      <w:pPr>
        <w:ind w:left="144"/>
        <w:rPr>
          <w:rFonts w:asciiTheme="majorHAnsi" w:hAnsiTheme="majorHAnsi" w:cstheme="majorHAnsi"/>
          <w:sz w:val="22"/>
          <w:szCs w:val="22"/>
        </w:rPr>
      </w:pPr>
    </w:p>
    <w:p w14:paraId="351DA0DF" w14:textId="3D25CDD4" w:rsidR="00CF65F5" w:rsidRPr="002B6754"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b/>
          <w:sz w:val="22"/>
          <w:szCs w:val="22"/>
        </w:rPr>
      </w:pPr>
      <w:r w:rsidRPr="002B6754">
        <w:rPr>
          <w:rFonts w:asciiTheme="majorHAnsi" w:hAnsiTheme="majorHAnsi" w:cstheme="majorHAnsi"/>
          <w:b/>
          <w:sz w:val="22"/>
          <w:szCs w:val="22"/>
        </w:rPr>
        <w:t>Submit an</w:t>
      </w:r>
      <w:r w:rsidRPr="002B6754">
        <w:rPr>
          <w:rFonts w:asciiTheme="majorHAnsi" w:hAnsiTheme="majorHAnsi" w:cstheme="majorHAnsi"/>
          <w:sz w:val="22"/>
          <w:szCs w:val="22"/>
        </w:rPr>
        <w:t xml:space="preserve"> </w:t>
      </w:r>
      <w:r w:rsidRPr="002B6754">
        <w:rPr>
          <w:rFonts w:asciiTheme="majorHAnsi" w:hAnsiTheme="majorHAnsi" w:cstheme="majorHAnsi"/>
          <w:b/>
          <w:sz w:val="22"/>
          <w:szCs w:val="22"/>
        </w:rPr>
        <w:t xml:space="preserve">8-10 page, </w:t>
      </w:r>
      <w:r w:rsidR="009361F0">
        <w:rPr>
          <w:rFonts w:asciiTheme="majorHAnsi" w:hAnsiTheme="majorHAnsi" w:cstheme="majorHAnsi"/>
          <w:b/>
          <w:sz w:val="22"/>
          <w:szCs w:val="22"/>
        </w:rPr>
        <w:t xml:space="preserve">a </w:t>
      </w:r>
      <w:r w:rsidRPr="002B6754">
        <w:rPr>
          <w:rFonts w:asciiTheme="majorHAnsi" w:hAnsiTheme="majorHAnsi" w:cstheme="majorHAnsi"/>
          <w:b/>
          <w:sz w:val="22"/>
          <w:szCs w:val="22"/>
        </w:rPr>
        <w:t>double-spaced paper analyzing your experience, utilizing the outline below. A reference page is required, but does not count in the page limit, and should follow APA formatting, including page numbers.</w:t>
      </w:r>
    </w:p>
    <w:p w14:paraId="4CB162C1"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4C26547D"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CF65F5">
        <w:rPr>
          <w:rFonts w:ascii="Calibri Light" w:hAnsi="Calibri Light" w:cs="Calibri Light"/>
          <w:sz w:val="22"/>
          <w:szCs w:val="22"/>
        </w:rPr>
        <w:t xml:space="preserve">The following websites may help you locate an appropriate meeting: </w:t>
      </w:r>
    </w:p>
    <w:p w14:paraId="75841919"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Alcoholics Anonymous </w:t>
      </w:r>
      <w:hyperlink r:id="rId34">
        <w:r w:rsidRPr="00CF65F5">
          <w:rPr>
            <w:rFonts w:ascii="Calibri Light" w:hAnsi="Calibri Light" w:cs="Calibri Light"/>
            <w:color w:val="0000FF"/>
            <w:sz w:val="22"/>
            <w:szCs w:val="22"/>
            <w:u w:val="single"/>
          </w:rPr>
          <w:t>http://www.aa.org</w:t>
        </w:r>
      </w:hyperlink>
    </w:p>
    <w:p w14:paraId="67C3BE2E"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Chicago Area Alcoholics Anonymous </w:t>
      </w:r>
      <w:hyperlink r:id="rId35">
        <w:r w:rsidRPr="00CF65F5">
          <w:rPr>
            <w:rFonts w:ascii="Calibri Light" w:hAnsi="Calibri Light" w:cs="Calibri Light"/>
            <w:color w:val="0000FF"/>
            <w:sz w:val="22"/>
            <w:szCs w:val="22"/>
            <w:u w:val="single"/>
          </w:rPr>
          <w:t>http://www.chicagoaa.org</w:t>
        </w:r>
      </w:hyperlink>
    </w:p>
    <w:p w14:paraId="5B63CC57"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Overeaters Anonymous </w:t>
      </w:r>
      <w:hyperlink r:id="rId36">
        <w:r w:rsidRPr="00CF65F5">
          <w:rPr>
            <w:rFonts w:ascii="Calibri Light" w:hAnsi="Calibri Light" w:cs="Calibri Light"/>
            <w:color w:val="0000FF"/>
            <w:sz w:val="22"/>
            <w:szCs w:val="22"/>
            <w:u w:val="single"/>
          </w:rPr>
          <w:t>http://www.oa.org</w:t>
        </w:r>
      </w:hyperlink>
    </w:p>
    <w:p w14:paraId="7213FD35" w14:textId="27588F36"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Gamblers Anonymous </w:t>
      </w:r>
      <w:hyperlink r:id="rId37">
        <w:r w:rsidRPr="00CF65F5">
          <w:rPr>
            <w:rFonts w:ascii="Calibri Light" w:hAnsi="Calibri Light" w:cs="Calibri Light"/>
            <w:color w:val="0000FF"/>
            <w:sz w:val="22"/>
            <w:szCs w:val="22"/>
            <w:u w:val="single"/>
          </w:rPr>
          <w:t>http://www.gamblersanonymous.org</w:t>
        </w:r>
      </w:hyperlink>
    </w:p>
    <w:p w14:paraId="03E5CF72" w14:textId="324CA99B" w:rsidR="00CF65F5" w:rsidRPr="002B6754" w:rsidRDefault="00CF65F5" w:rsidP="002B6754">
      <w:pPr>
        <w:keepNext/>
        <w:spacing w:before="120" w:after="120"/>
        <w:ind w:left="144"/>
        <w:outlineLvl w:val="1"/>
        <w:rPr>
          <w:rFonts w:asciiTheme="majorHAnsi" w:hAnsiTheme="majorHAnsi" w:cstheme="majorHAnsi"/>
          <w:sz w:val="22"/>
          <w:szCs w:val="22"/>
          <w:lang w:eastAsia="x-none"/>
        </w:rPr>
      </w:pPr>
      <w:r w:rsidRPr="002B6754">
        <w:rPr>
          <w:rFonts w:asciiTheme="majorHAnsi" w:hAnsiTheme="majorHAnsi" w:cstheme="majorHAnsi"/>
          <w:sz w:val="22"/>
          <w:szCs w:val="22"/>
          <w:lang w:val="x-none" w:eastAsia="x-none"/>
        </w:rPr>
        <w:t>A</w:t>
      </w:r>
      <w:r w:rsidR="002B6754">
        <w:rPr>
          <w:rFonts w:asciiTheme="majorHAnsi" w:hAnsiTheme="majorHAnsi" w:cstheme="majorHAnsi"/>
          <w:sz w:val="22"/>
          <w:szCs w:val="22"/>
          <w:lang w:eastAsia="x-none"/>
        </w:rPr>
        <w:t>SSIGNMENT OUTLINE</w:t>
      </w:r>
    </w:p>
    <w:p w14:paraId="0B71A5D0" w14:textId="31F235B5" w:rsidR="00CF65F5" w:rsidRPr="005432B3" w:rsidRDefault="00CF65F5" w:rsidP="005432B3">
      <w:pPr>
        <w:spacing w:before="120" w:after="120"/>
        <w:ind w:left="144"/>
        <w:rPr>
          <w:rFonts w:asciiTheme="majorHAnsi" w:hAnsiTheme="majorHAnsi" w:cstheme="majorHAnsi"/>
          <w: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 xml:space="preserve">Please </w:t>
      </w:r>
      <w:r w:rsidR="009361F0">
        <w:rPr>
          <w:rFonts w:asciiTheme="majorHAnsi" w:hAnsiTheme="majorHAnsi" w:cstheme="majorHAnsi"/>
          <w:b/>
          <w:sz w:val="22"/>
          <w:szCs w:val="22"/>
        </w:rPr>
        <w:t>proofread</w:t>
      </w:r>
      <w:r w:rsidRPr="007F607C">
        <w:rPr>
          <w:rFonts w:asciiTheme="majorHAnsi" w:hAnsiTheme="majorHAnsi" w:cstheme="majorHAnsi"/>
          <w:b/>
          <w:sz w:val="22"/>
          <w:szCs w:val="22"/>
        </w:rPr>
        <w:t xml:space="preserve"> carefully, and be sure to incorporate extensive, relevant course literature</w:t>
      </w:r>
      <w:r w:rsidR="009361F0">
        <w:rPr>
          <w:rFonts w:asciiTheme="majorHAnsi" w:hAnsiTheme="majorHAnsi" w:cstheme="majorHAnsi"/>
          <w:b/>
          <w:sz w:val="22"/>
          <w:szCs w:val="22"/>
        </w:rPr>
        <w:t>,</w:t>
      </w:r>
      <w:r w:rsidRPr="007F607C">
        <w:rPr>
          <w:rFonts w:asciiTheme="majorHAnsi" w:hAnsiTheme="majorHAnsi" w:cstheme="majorHAnsi"/>
          <w:b/>
          <w:sz w:val="22"/>
          <w:szCs w:val="22"/>
        </w:rPr>
        <w:t xml:space="preserve"> especially in item XIII. </w:t>
      </w:r>
      <w:r w:rsidRPr="007F607C">
        <w:rPr>
          <w:rFonts w:asciiTheme="majorHAnsi" w:hAnsiTheme="majorHAnsi" w:cstheme="majorHAnsi"/>
          <w:i/>
          <w:sz w:val="22"/>
          <w:szCs w:val="22"/>
        </w:rPr>
        <w:t>Linking your experience to course literature and discussions are a critical component of this assignment.</w:t>
      </w:r>
    </w:p>
    <w:p w14:paraId="21F2DA15" w14:textId="77777777" w:rsidR="00CF65F5" w:rsidRPr="007F607C" w:rsidRDefault="00CF65F5" w:rsidP="002B6754">
      <w:pPr>
        <w:ind w:left="144"/>
        <w:rPr>
          <w:rFonts w:asciiTheme="majorHAnsi" w:hAnsiTheme="majorHAnsi" w:cstheme="majorHAnsi"/>
          <w:b/>
          <w:sz w:val="22"/>
          <w:szCs w:val="22"/>
        </w:rPr>
      </w:pPr>
      <w:r w:rsidRPr="007F607C">
        <w:rPr>
          <w:rFonts w:asciiTheme="majorHAnsi" w:hAnsiTheme="majorHAnsi" w:cstheme="majorHAnsi"/>
          <w:b/>
          <w:sz w:val="22"/>
          <w:szCs w:val="22"/>
        </w:rPr>
        <w:t>Part One</w:t>
      </w:r>
    </w:p>
    <w:p w14:paraId="7CA50FF9"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Name of group/meeting</w:t>
      </w:r>
    </w:p>
    <w:p w14:paraId="6362B413" w14:textId="2BB09FE1"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Date, time</w:t>
      </w:r>
      <w:r w:rsidR="009361F0">
        <w:rPr>
          <w:rFonts w:asciiTheme="majorHAnsi" w:hAnsiTheme="majorHAnsi" w:cstheme="majorHAnsi"/>
          <w:sz w:val="22"/>
          <w:szCs w:val="22"/>
        </w:rPr>
        <w:t>,</w:t>
      </w:r>
      <w:r w:rsidRPr="007F607C">
        <w:rPr>
          <w:rFonts w:asciiTheme="majorHAnsi" w:hAnsiTheme="majorHAnsi" w:cstheme="majorHAnsi"/>
          <w:sz w:val="22"/>
          <w:szCs w:val="22"/>
        </w:rPr>
        <w:t xml:space="preserve"> and length of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meeting</w:t>
      </w:r>
    </w:p>
    <w:p w14:paraId="5CA3170A"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Place of meeting</w:t>
      </w:r>
    </w:p>
    <w:p w14:paraId="77B7C82D"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lastRenderedPageBreak/>
        <w:t>Participants – number, assigned roles, and demographics--include age, race/ethnicity, gender, social class/economic class, disabilities.</w:t>
      </w:r>
    </w:p>
    <w:p w14:paraId="6087559D"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Type of group and purpose(s) of the meeting (Use Toseland and Rivas’s Typologies of Groups)</w:t>
      </w:r>
    </w:p>
    <w:p w14:paraId="42EC5E32"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Brief summary of the content and structure of the meeting</w:t>
      </w:r>
    </w:p>
    <w:p w14:paraId="00E68F2A" w14:textId="7AA3CE1F"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properties of the group — link with </w:t>
      </w:r>
      <w:r w:rsidR="009361F0" w:rsidRPr="007F607C">
        <w:rPr>
          <w:rFonts w:asciiTheme="majorHAnsi" w:hAnsiTheme="majorHAnsi" w:cstheme="majorHAnsi"/>
          <w:sz w:val="22"/>
          <w:szCs w:val="22"/>
        </w:rPr>
        <w:t>all</w:t>
      </w:r>
      <w:r w:rsidRPr="007F607C">
        <w:rPr>
          <w:rFonts w:asciiTheme="majorHAnsi" w:hAnsiTheme="majorHAnsi" w:cstheme="majorHAnsi"/>
          <w:sz w:val="22"/>
          <w:szCs w:val="22"/>
        </w:rPr>
        <w:t xml:space="preserve"> the following terms and provide supporting examples/observations: atmosphere, interaction/participation patterns, cohesion, group culture, decision-making processes, and bases for leadership power. (Use Toseland and Rivas's descriptions in Chapters 3 and 4)</w:t>
      </w:r>
    </w:p>
    <w:p w14:paraId="280F006C"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628FF19F"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Clarity and effectiveness of purpose and the use of time.</w:t>
      </w:r>
    </w:p>
    <w:p w14:paraId="616D7833" w14:textId="0FD34F78" w:rsidR="00CF65F5" w:rsidRPr="009361F0" w:rsidRDefault="00CF65F5" w:rsidP="009361F0">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stage of the group’s development. (Use Garland, Jones, Kolodny’s Five Stage Model of Group Development). Cite examples to support your assessment. </w:t>
      </w:r>
    </w:p>
    <w:p w14:paraId="563055C8" w14:textId="27D6B5A3" w:rsidR="00CF65F5" w:rsidRPr="007F607C" w:rsidRDefault="00CF65F5" w:rsidP="009361F0">
      <w:pPr>
        <w:spacing w:before="120" w:after="120"/>
        <w:ind w:left="144"/>
        <w:rPr>
          <w:rFonts w:asciiTheme="majorHAnsi" w:hAnsiTheme="majorHAnsi" w:cstheme="majorHAnsi"/>
          <w:b/>
          <w:sz w:val="22"/>
          <w:szCs w:val="22"/>
        </w:rPr>
      </w:pPr>
      <w:r w:rsidRPr="007F607C">
        <w:rPr>
          <w:rFonts w:asciiTheme="majorHAnsi" w:hAnsiTheme="majorHAnsi" w:cstheme="majorHAnsi"/>
          <w:b/>
          <w:sz w:val="22"/>
          <w:szCs w:val="22"/>
        </w:rPr>
        <w:t>Part Two</w:t>
      </w:r>
    </w:p>
    <w:p w14:paraId="1E64F495" w14:textId="5DBBD277" w:rsidR="00CF65F5" w:rsidRDefault="00CF65F5" w:rsidP="007F607C">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0985F52D" w14:textId="77777777" w:rsidR="007F607C" w:rsidRPr="007F607C" w:rsidRDefault="007F607C" w:rsidP="007F607C">
      <w:pPr>
        <w:ind w:left="144"/>
        <w:rPr>
          <w:rFonts w:asciiTheme="majorHAnsi" w:hAnsiTheme="majorHAnsi" w:cstheme="majorHAnsi"/>
          <w:sz w:val="22"/>
          <w:szCs w:val="22"/>
        </w:rPr>
      </w:pPr>
    </w:p>
    <w:p w14:paraId="2207B533"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How did you feel as an attendee at the meeting?</w:t>
      </w:r>
    </w:p>
    <w:p w14:paraId="1CBF1A6E"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What aspects of the meeting did you like?  What suggestions for improvement would you make?</w:t>
      </w:r>
    </w:p>
    <w:p w14:paraId="6A65AA93"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How did your experience relate to course readings and discussions? Be sure to cite </w:t>
      </w:r>
      <w:r w:rsidRPr="007F607C">
        <w:rPr>
          <w:rFonts w:asciiTheme="majorHAnsi" w:hAnsiTheme="majorHAnsi" w:cstheme="majorHAnsi"/>
          <w:sz w:val="22"/>
          <w:szCs w:val="22"/>
          <w:u w:val="single"/>
        </w:rPr>
        <w:t>multiple</w:t>
      </w:r>
      <w:r w:rsidRPr="007F607C">
        <w:rPr>
          <w:rFonts w:asciiTheme="majorHAnsi" w:hAnsiTheme="majorHAnsi" w:cstheme="majorHAnsi"/>
          <w:sz w:val="22"/>
          <w:szCs w:val="22"/>
        </w:rPr>
        <w:t xml:space="preserve"> theoretical concepts from class readings in your observations and assessments.</w:t>
      </w:r>
      <w:r w:rsidRPr="007F607C">
        <w:rPr>
          <w:rFonts w:asciiTheme="majorHAnsi" w:hAnsiTheme="majorHAnsi" w:cstheme="majorHAnsi"/>
          <w:i/>
          <w:sz w:val="22"/>
          <w:szCs w:val="22"/>
        </w:rPr>
        <w:t xml:space="preserve"> </w:t>
      </w:r>
      <w:r w:rsidRPr="007F607C">
        <w:rPr>
          <w:rFonts w:asciiTheme="majorHAnsi" w:hAnsiTheme="majorHAnsi" w:cstheme="majorHAnsi"/>
          <w:sz w:val="22"/>
          <w:szCs w:val="22"/>
        </w:rPr>
        <w:t xml:space="preserve">Your response should include information from </w:t>
      </w:r>
      <w:r w:rsidRPr="007F607C">
        <w:rPr>
          <w:rFonts w:asciiTheme="majorHAnsi" w:hAnsiTheme="majorHAnsi" w:cstheme="majorHAnsi"/>
          <w:sz w:val="22"/>
          <w:szCs w:val="22"/>
          <w:u w:val="single"/>
        </w:rPr>
        <w:t>both</w:t>
      </w:r>
      <w:r w:rsidRPr="007F607C">
        <w:rPr>
          <w:rFonts w:asciiTheme="majorHAnsi" w:hAnsiTheme="majorHAnsi" w:cstheme="majorHAnsi"/>
          <w:sz w:val="22"/>
          <w:szCs w:val="22"/>
        </w:rPr>
        <w:t xml:space="preserve"> of the following readings and should</w:t>
      </w:r>
      <w:r w:rsidRPr="007F607C">
        <w:rPr>
          <w:rFonts w:asciiTheme="majorHAnsi" w:hAnsiTheme="majorHAnsi" w:cstheme="majorHAnsi"/>
          <w:i/>
          <w:sz w:val="22"/>
          <w:szCs w:val="22"/>
          <w:u w:val="single"/>
        </w:rPr>
        <w:t xml:space="preserve"> </w:t>
      </w:r>
      <w:r w:rsidRPr="007F607C">
        <w:rPr>
          <w:rFonts w:asciiTheme="majorHAnsi" w:hAnsiTheme="majorHAnsi" w:cstheme="majorHAnsi"/>
          <w:sz w:val="22"/>
          <w:szCs w:val="22"/>
        </w:rPr>
        <w:t>also reference other course literature and discussions.</w:t>
      </w:r>
      <w:r w:rsidRPr="007F607C">
        <w:rPr>
          <w:rFonts w:asciiTheme="majorHAnsi" w:hAnsiTheme="majorHAnsi" w:cstheme="majorHAnsi"/>
          <w:i/>
          <w:sz w:val="22"/>
          <w:szCs w:val="22"/>
        </w:rPr>
        <w:t xml:space="preserve"> </w:t>
      </w:r>
    </w:p>
    <w:p w14:paraId="07FB5FD7" w14:textId="77777777" w:rsidR="007F607C"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People with Problematic Alcohol Use</w:t>
      </w:r>
      <w:r w:rsidRPr="007F607C">
        <w:rPr>
          <w:rFonts w:asciiTheme="majorHAnsi" w:hAnsiTheme="majorHAnsi" w:cstheme="majorHAnsi"/>
          <w:sz w:val="22"/>
          <w:szCs w:val="22"/>
        </w:rPr>
        <w:t xml:space="preserve"> by Hanson found in </w:t>
      </w:r>
      <w:proofErr w:type="spellStart"/>
      <w:r w:rsidRPr="007F607C">
        <w:rPr>
          <w:rFonts w:asciiTheme="majorHAnsi" w:hAnsiTheme="majorHAnsi" w:cstheme="majorHAnsi"/>
          <w:sz w:val="22"/>
          <w:szCs w:val="22"/>
        </w:rPr>
        <w:t>Gitterman</w:t>
      </w:r>
      <w:proofErr w:type="spellEnd"/>
      <w:r w:rsidRPr="007F607C">
        <w:rPr>
          <w:rFonts w:asciiTheme="majorHAnsi" w:hAnsiTheme="majorHAnsi" w:cstheme="majorHAnsi"/>
          <w:sz w:val="22"/>
          <w:szCs w:val="22"/>
        </w:rPr>
        <w:t>, A. &amp; Salmon, R. (2008).</w:t>
      </w:r>
    </w:p>
    <w:p w14:paraId="594DC795" w14:textId="5D9835AA"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 xml:space="preserve">Encyclopedia of Social Work with Groups. </w:t>
      </w:r>
      <w:r w:rsidRPr="007F607C">
        <w:rPr>
          <w:rFonts w:asciiTheme="majorHAnsi" w:hAnsiTheme="majorHAnsi" w:cstheme="majorHAnsi"/>
          <w:sz w:val="22"/>
          <w:szCs w:val="22"/>
        </w:rPr>
        <w:t>New York, NY: Routledge. (See Recommended Reading,</w:t>
      </w:r>
      <w:r w:rsidR="007F607C" w:rsidRPr="007F607C">
        <w:rPr>
          <w:rFonts w:asciiTheme="majorHAnsi" w:hAnsiTheme="majorHAnsi" w:cstheme="majorHAnsi"/>
          <w:sz w:val="22"/>
          <w:szCs w:val="22"/>
        </w:rPr>
        <w:t xml:space="preserve"> </w:t>
      </w:r>
      <w:r w:rsidRPr="007F607C">
        <w:rPr>
          <w:rFonts w:asciiTheme="majorHAnsi" w:hAnsiTheme="majorHAnsi" w:cstheme="majorHAnsi"/>
          <w:sz w:val="22"/>
          <w:szCs w:val="22"/>
        </w:rPr>
        <w:t>Module IV).</w:t>
      </w:r>
    </w:p>
    <w:p w14:paraId="17EE747A" w14:textId="77777777"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How Alcoholics Anonymous Works</w:t>
      </w:r>
      <w:r w:rsidRPr="007F607C">
        <w:rPr>
          <w:rFonts w:asciiTheme="majorHAnsi" w:hAnsiTheme="majorHAnsi" w:cstheme="majorHAnsi"/>
          <w:sz w:val="22"/>
          <w:szCs w:val="22"/>
        </w:rPr>
        <w:t xml:space="preserve">? by the Harvard Mental Health Letter. </w:t>
      </w:r>
    </w:p>
    <w:p w14:paraId="31F71B87"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Comment on the potential value of such groups for your personal/professional aspirations and the field of social work as a whole.</w:t>
      </w:r>
    </w:p>
    <w:p w14:paraId="6FE7CE26"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Concluding comments.</w:t>
      </w:r>
    </w:p>
    <w:p w14:paraId="5E906436" w14:textId="594E7B3F"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rPr>
        <w:t>ASSIGNMENT - OPTION C: COMMUNITY ORGANIZATION/SOCIAL ACTION GROUP EXPERIENCE</w:t>
      </w:r>
    </w:p>
    <w:p w14:paraId="04281A5E" w14:textId="59C897F7"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Select a social action/social justice/community organizing group that interests you and attend a meeting of that organization. Examples of organizations whose meetings might interest you include organizations on the following lists.  Your selection, however, is not limited to these lists.  </w:t>
      </w:r>
      <w:r w:rsidRPr="007F607C">
        <w:rPr>
          <w:rFonts w:asciiTheme="majorHAnsi" w:hAnsiTheme="majorHAnsi" w:cstheme="majorHAnsi"/>
          <w:sz w:val="22"/>
          <w:szCs w:val="22"/>
        </w:rPr>
        <w:tab/>
      </w:r>
    </w:p>
    <w:p w14:paraId="11883C87" w14:textId="77777777" w:rsidR="00CF65F5" w:rsidRPr="007F607C" w:rsidRDefault="00000000" w:rsidP="005432B3">
      <w:pPr>
        <w:spacing w:before="120" w:after="120"/>
        <w:ind w:left="144"/>
        <w:rPr>
          <w:rFonts w:asciiTheme="majorHAnsi" w:hAnsiTheme="majorHAnsi" w:cstheme="majorHAnsi"/>
          <w:sz w:val="22"/>
          <w:szCs w:val="22"/>
        </w:rPr>
      </w:pPr>
      <w:hyperlink r:id="rId38">
        <w:r w:rsidR="00CF65F5" w:rsidRPr="007F607C">
          <w:rPr>
            <w:rFonts w:asciiTheme="majorHAnsi" w:hAnsiTheme="majorHAnsi" w:cstheme="majorHAnsi"/>
            <w:color w:val="0000FF"/>
            <w:sz w:val="22"/>
            <w:szCs w:val="22"/>
            <w:u w:val="single"/>
          </w:rPr>
          <w:t>https://actionnetwork.org/groups/search</w:t>
        </w:r>
      </w:hyperlink>
    </w:p>
    <w:p w14:paraId="757D742F" w14:textId="216F3191" w:rsidR="00CF65F5" w:rsidRPr="007F607C" w:rsidRDefault="00000000" w:rsidP="005432B3">
      <w:pPr>
        <w:spacing w:before="120" w:after="120"/>
        <w:ind w:left="144"/>
        <w:rPr>
          <w:rFonts w:asciiTheme="majorHAnsi" w:hAnsiTheme="majorHAnsi" w:cstheme="majorHAnsi"/>
          <w:sz w:val="22"/>
          <w:szCs w:val="22"/>
        </w:rPr>
      </w:pPr>
      <w:hyperlink r:id="rId39">
        <w:r w:rsidR="00CF65F5" w:rsidRPr="007F607C">
          <w:rPr>
            <w:rFonts w:asciiTheme="majorHAnsi" w:hAnsiTheme="majorHAnsi" w:cstheme="majorHAnsi"/>
            <w:color w:val="0000FF"/>
            <w:sz w:val="22"/>
            <w:szCs w:val="22"/>
            <w:u w:val="single"/>
          </w:rPr>
          <w:t>https://stateofracialjusticechicago.com/partners-and-resources/</w:t>
        </w:r>
      </w:hyperlink>
    </w:p>
    <w:p w14:paraId="541474C0" w14:textId="0DA6BAFA"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The purpose of this assignment is to observe an organizational or planning meeting of the group and assess it through the lens of a group worker. A major objective of this assignment is to enhance your knowledge, experience, appreciation and critical thinking about the significant role of community/social action groups, as well as to gain experience observing a task group in action. (Note: Although you are welcome to participate in an event hosted by one of these groups (</w:t>
      </w:r>
      <w:proofErr w:type="gramStart"/>
      <w:r w:rsidRPr="007F607C">
        <w:rPr>
          <w:rFonts w:asciiTheme="majorHAnsi" w:hAnsiTheme="majorHAnsi" w:cstheme="majorHAnsi"/>
          <w:sz w:val="22"/>
          <w:szCs w:val="22"/>
        </w:rPr>
        <w:t>i.e.</w:t>
      </w:r>
      <w:proofErr w:type="gramEnd"/>
      <w:r w:rsidRPr="007F607C">
        <w:rPr>
          <w:rFonts w:asciiTheme="majorHAnsi" w:hAnsiTheme="majorHAnsi" w:cstheme="majorHAnsi"/>
          <w:sz w:val="22"/>
          <w:szCs w:val="22"/>
        </w:rPr>
        <w:t xml:space="preserve"> protest, </w:t>
      </w:r>
      <w:proofErr w:type="spellStart"/>
      <w:r w:rsidRPr="007F607C">
        <w:rPr>
          <w:rFonts w:asciiTheme="majorHAnsi" w:hAnsiTheme="majorHAnsi" w:cstheme="majorHAnsi"/>
          <w:sz w:val="22"/>
          <w:szCs w:val="22"/>
        </w:rPr>
        <w:t>etc</w:t>
      </w:r>
      <w:proofErr w:type="spellEnd"/>
      <w:r w:rsidRPr="007F607C">
        <w:rPr>
          <w:rFonts w:asciiTheme="majorHAnsi" w:hAnsiTheme="majorHAnsi" w:cstheme="majorHAnsi"/>
          <w:sz w:val="22"/>
          <w:szCs w:val="22"/>
        </w:rPr>
        <w:t>), that participation alone does not meet the criteria for this assignment.)</w:t>
      </w:r>
    </w:p>
    <w:p w14:paraId="2FCFCB02" w14:textId="77777777" w:rsidR="00CF65F5" w:rsidRPr="005432B3" w:rsidRDefault="00CF65F5" w:rsidP="005432B3">
      <w:pPr>
        <w:keepNext/>
        <w:spacing w:before="120" w:after="120"/>
        <w:ind w:left="144"/>
        <w:outlineLvl w:val="1"/>
        <w:rPr>
          <w:rFonts w:asciiTheme="majorHAnsi" w:hAnsiTheme="majorHAnsi" w:cstheme="majorHAnsi"/>
          <w:bCs/>
          <w:sz w:val="22"/>
          <w:szCs w:val="22"/>
          <w:lang w:val="x-none" w:eastAsia="x-none"/>
        </w:rPr>
      </w:pPr>
      <w:r w:rsidRPr="005432B3">
        <w:rPr>
          <w:rFonts w:asciiTheme="majorHAnsi" w:hAnsiTheme="majorHAnsi" w:cstheme="majorHAnsi"/>
          <w:bCs/>
          <w:sz w:val="22"/>
          <w:szCs w:val="22"/>
          <w:lang w:val="x-none" w:eastAsia="x-none"/>
        </w:rPr>
        <w:t>ASSIGNMENT OUTLINE</w:t>
      </w:r>
    </w:p>
    <w:p w14:paraId="51ABDCB9"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 xml:space="preserve">Submit an 8-10 paged, double-spaced paper analyzing your experience, utilizing the outline below. A reference page is required, but does not count in the page limit, and should follow APA formatting, including page numbers. </w:t>
      </w:r>
    </w:p>
    <w:p w14:paraId="493F8C9C" w14:textId="77777777" w:rsidR="00CF65F5" w:rsidRPr="007F607C" w:rsidRDefault="00CF65F5" w:rsidP="002B6754">
      <w:pPr>
        <w:ind w:left="144"/>
        <w:rPr>
          <w:rFonts w:asciiTheme="majorHAnsi" w:hAnsiTheme="majorHAnsi" w:cstheme="majorHAnsi"/>
          <w:sz w:val="22"/>
          <w:szCs w:val="22"/>
          <w:u w:val="single"/>
        </w:rPr>
      </w:pPr>
    </w:p>
    <w:p w14:paraId="37380782" w14:textId="42F98D23"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 xml:space="preserve">Please proofread </w:t>
      </w:r>
      <w:proofErr w:type="gramStart"/>
      <w:r w:rsidRPr="007F607C">
        <w:rPr>
          <w:rFonts w:asciiTheme="majorHAnsi" w:hAnsiTheme="majorHAnsi" w:cstheme="majorHAnsi"/>
          <w:b/>
          <w:sz w:val="22"/>
          <w:szCs w:val="22"/>
        </w:rPr>
        <w:t>carefully, and</w:t>
      </w:r>
      <w:proofErr w:type="gramEnd"/>
      <w:r w:rsidRPr="007F607C">
        <w:rPr>
          <w:rFonts w:asciiTheme="majorHAnsi" w:hAnsiTheme="majorHAnsi" w:cstheme="majorHAnsi"/>
          <w:b/>
          <w:sz w:val="22"/>
          <w:szCs w:val="22"/>
        </w:rPr>
        <w:t xml:space="preserve"> be sure to incorporate extensive and relevant course literature, especially in item XIII.</w:t>
      </w:r>
      <w:r w:rsidRPr="007F607C">
        <w:rPr>
          <w:rFonts w:asciiTheme="majorHAnsi" w:hAnsiTheme="majorHAnsi" w:cstheme="majorHAnsi"/>
          <w:sz w:val="22"/>
          <w:szCs w:val="22"/>
        </w:rPr>
        <w:t xml:space="preserve"> </w:t>
      </w:r>
      <w:r w:rsidRPr="007F607C">
        <w:rPr>
          <w:rFonts w:asciiTheme="majorHAnsi" w:hAnsiTheme="majorHAnsi" w:cstheme="majorHAnsi"/>
          <w:i/>
          <w:sz w:val="22"/>
          <w:szCs w:val="22"/>
        </w:rPr>
        <w:t>Linking your experience to course literature and discussions is a critical component of this assignment.</w:t>
      </w:r>
      <w:r w:rsidRPr="007F607C">
        <w:rPr>
          <w:rFonts w:asciiTheme="majorHAnsi" w:hAnsiTheme="majorHAnsi" w:cstheme="majorHAnsi"/>
          <w:sz w:val="22"/>
          <w:szCs w:val="22"/>
        </w:rPr>
        <w:t xml:space="preserve"> </w:t>
      </w:r>
    </w:p>
    <w:p w14:paraId="30812149" w14:textId="2789B809" w:rsidR="00CF65F5" w:rsidRPr="007F607C" w:rsidRDefault="00CF65F5" w:rsidP="005432B3">
      <w:pPr>
        <w:spacing w:before="120" w:after="120"/>
        <w:ind w:left="144"/>
        <w:rPr>
          <w:rFonts w:asciiTheme="majorHAnsi" w:hAnsiTheme="majorHAnsi" w:cstheme="majorHAns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p>
    <w:p w14:paraId="64E6B12E"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ONE</w:t>
      </w:r>
    </w:p>
    <w:p w14:paraId="01280C61"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Name of organization</w:t>
      </w:r>
    </w:p>
    <w:p w14:paraId="786F9078"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Date, time, length, and location of meeting</w:t>
      </w:r>
    </w:p>
    <w:p w14:paraId="6B064461"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Participants – number, professions, assigned roles, and demographics — </w:t>
      </w:r>
      <w:proofErr w:type="gramStart"/>
      <w:r w:rsidRPr="007F607C">
        <w:rPr>
          <w:rFonts w:asciiTheme="majorHAnsi" w:hAnsiTheme="majorHAnsi" w:cstheme="majorHAnsi"/>
          <w:color w:val="000000"/>
          <w:sz w:val="22"/>
          <w:szCs w:val="22"/>
        </w:rPr>
        <w:t>include:</w:t>
      </w:r>
      <w:proofErr w:type="gramEnd"/>
      <w:r w:rsidRPr="007F607C">
        <w:rPr>
          <w:rFonts w:asciiTheme="majorHAnsi" w:hAnsiTheme="majorHAnsi" w:cstheme="majorHAnsi"/>
          <w:color w:val="000000"/>
          <w:sz w:val="22"/>
          <w:szCs w:val="22"/>
        </w:rPr>
        <w:t xml:space="preserve"> age, race/ethnicity, gender, social/economic class, disabilities</w:t>
      </w:r>
    </w:p>
    <w:p w14:paraId="6A7A1B1F"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Type of group and purpose(s) of the meeting (Use Toseland and Rivas’s Typologies of Groups)</w:t>
      </w:r>
    </w:p>
    <w:p w14:paraId="696F6507"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Brief summary of the content and structure of the meeting</w:t>
      </w:r>
    </w:p>
    <w:p w14:paraId="7183A58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Assessment of the properties of the group — link with all of the following terms and provide supporting examples/observations: atmosphere, interaction/participation patterns, cohesion, group culture, decision-making processes, and leadership (Use Toseland and Rivas's descriptions in Chapters 3 and 4)</w:t>
      </w:r>
    </w:p>
    <w:p w14:paraId="6272A3D4"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Identify the therapeutic/helping factors evidenced in the meeting. (Use Yalom’s therapeutic factors). Describe how these factors were demonstrated in the meeting.</w:t>
      </w:r>
    </w:p>
    <w:p w14:paraId="6303F03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Assess the clarity and effectiveness of purpose and the use of time.</w:t>
      </w:r>
    </w:p>
    <w:p w14:paraId="2923D6B6"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Assessment of the stage of the group’s development. (Use Garland, Jones, Kolodny’s Five Stage Model of Group Development). Cite examples to support your assessment. </w:t>
      </w:r>
    </w:p>
    <w:p w14:paraId="5EF0BE56"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 xml:space="preserve"> </w:t>
      </w:r>
    </w:p>
    <w:p w14:paraId="4F892560" w14:textId="10174EFB"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TWO</w:t>
      </w:r>
    </w:p>
    <w:p w14:paraId="50441100" w14:textId="060239AF"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group/organization on you and your personal/professional aspirations.  Consider and respond to the following: </w:t>
      </w:r>
    </w:p>
    <w:p w14:paraId="5E4D124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How did you feel as an attendee at the meeting?</w:t>
      </w:r>
    </w:p>
    <w:p w14:paraId="4DC403F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What aspects of the meeting did you like?  What suggestions for improvement would you make?</w:t>
      </w:r>
    </w:p>
    <w:p w14:paraId="73D9EFF3" w14:textId="7728DD55"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How did your experience relate to course readings and discussions? Be sure to cite </w:t>
      </w:r>
      <w:r w:rsidRPr="005432B3">
        <w:rPr>
          <w:rFonts w:asciiTheme="majorHAnsi" w:hAnsiTheme="majorHAnsi" w:cstheme="majorHAnsi"/>
          <w:b/>
          <w:bCs/>
          <w:color w:val="000000"/>
          <w:sz w:val="22"/>
          <w:szCs w:val="22"/>
        </w:rPr>
        <w:t>multiple</w:t>
      </w:r>
      <w:r w:rsidRPr="007F607C">
        <w:rPr>
          <w:rFonts w:asciiTheme="majorHAnsi" w:hAnsiTheme="majorHAnsi" w:cstheme="majorHAnsi"/>
          <w:color w:val="000000"/>
          <w:sz w:val="22"/>
          <w:szCs w:val="22"/>
        </w:rPr>
        <w:t xml:space="preserve"> theoretical concepts from class readings in your observations and assessments.</w:t>
      </w:r>
      <w:r w:rsidRPr="007F607C">
        <w:rPr>
          <w:rFonts w:asciiTheme="majorHAnsi" w:hAnsiTheme="majorHAnsi" w:cstheme="majorHAnsi"/>
          <w:i/>
          <w:color w:val="000000"/>
          <w:sz w:val="22"/>
          <w:szCs w:val="22"/>
        </w:rPr>
        <w:t xml:space="preserve"> </w:t>
      </w:r>
      <w:r w:rsidRPr="007F607C">
        <w:rPr>
          <w:rFonts w:asciiTheme="majorHAnsi" w:hAnsiTheme="majorHAnsi" w:cstheme="majorHAnsi"/>
          <w:color w:val="000000"/>
          <w:sz w:val="22"/>
          <w:szCs w:val="22"/>
        </w:rPr>
        <w:t xml:space="preserve">Your response should include information from </w:t>
      </w:r>
      <w:r w:rsidR="009361F0" w:rsidRPr="005432B3">
        <w:rPr>
          <w:rFonts w:asciiTheme="majorHAnsi" w:hAnsiTheme="majorHAnsi" w:cstheme="majorHAnsi"/>
          <w:b/>
          <w:bCs/>
          <w:color w:val="000000"/>
          <w:sz w:val="22"/>
          <w:szCs w:val="22"/>
        </w:rPr>
        <w:t>all</w:t>
      </w:r>
      <w:r w:rsidRPr="007F607C">
        <w:rPr>
          <w:rFonts w:asciiTheme="majorHAnsi" w:hAnsiTheme="majorHAnsi" w:cstheme="majorHAnsi"/>
          <w:color w:val="000000"/>
          <w:sz w:val="22"/>
          <w:szCs w:val="22"/>
        </w:rPr>
        <w:t xml:space="preserve"> the following readings and should </w:t>
      </w:r>
      <w:r w:rsidRPr="005432B3">
        <w:rPr>
          <w:rFonts w:asciiTheme="majorHAnsi" w:hAnsiTheme="majorHAnsi" w:cstheme="majorHAnsi"/>
          <w:b/>
          <w:bCs/>
          <w:color w:val="000000"/>
          <w:sz w:val="22"/>
          <w:szCs w:val="22"/>
        </w:rPr>
        <w:t>also reference additional course literature and discussions.</w:t>
      </w:r>
      <w:r w:rsidRPr="007F607C">
        <w:rPr>
          <w:rFonts w:asciiTheme="majorHAnsi" w:hAnsiTheme="majorHAnsi" w:cstheme="majorHAnsi"/>
          <w:color w:val="000000"/>
          <w:sz w:val="22"/>
          <w:szCs w:val="22"/>
        </w:rPr>
        <w:t xml:space="preserve"> </w:t>
      </w:r>
    </w:p>
    <w:p w14:paraId="0AD744D4"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Staples, L. (2012). Community organizing for social justice: Grassroots groups for power.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w:t>
      </w:r>
      <w:r w:rsidRPr="007F607C">
        <w:rPr>
          <w:rFonts w:asciiTheme="majorHAnsi" w:hAnsiTheme="majorHAnsi" w:cstheme="majorHAnsi"/>
          <w:i/>
          <w:color w:val="000000"/>
          <w:sz w:val="22"/>
          <w:szCs w:val="22"/>
        </w:rPr>
        <w:t>35</w:t>
      </w:r>
      <w:r w:rsidRPr="007F607C">
        <w:rPr>
          <w:rFonts w:asciiTheme="majorHAnsi" w:hAnsiTheme="majorHAnsi" w:cstheme="majorHAnsi"/>
          <w:color w:val="000000"/>
          <w:sz w:val="22"/>
          <w:szCs w:val="22"/>
        </w:rPr>
        <w:t>(3), 287–296.</w:t>
      </w:r>
      <w:hyperlink r:id="rId40">
        <w:r w:rsidRPr="007F607C">
          <w:rPr>
            <w:rFonts w:asciiTheme="majorHAnsi" w:hAnsiTheme="majorHAnsi" w:cstheme="majorHAnsi"/>
            <w:color w:val="0000FF"/>
            <w:sz w:val="22"/>
            <w:szCs w:val="22"/>
            <w:u w:val="single"/>
          </w:rPr>
          <w:t xml:space="preserve"> </w:t>
        </w:r>
      </w:hyperlink>
    </w:p>
    <w:p w14:paraId="7F781CC1"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Breton, M. (2012). Small steps toward social justice. </w:t>
      </w:r>
      <w:r w:rsidRPr="007F607C">
        <w:rPr>
          <w:rFonts w:asciiTheme="majorHAnsi" w:hAnsiTheme="majorHAnsi" w:cstheme="majorHAnsi"/>
          <w:i/>
          <w:color w:val="000000"/>
          <w:sz w:val="22"/>
          <w:szCs w:val="22"/>
        </w:rPr>
        <w:t>Social Work with Groups, 35</w:t>
      </w:r>
      <w:r w:rsidRPr="007F607C">
        <w:rPr>
          <w:rFonts w:asciiTheme="majorHAnsi" w:hAnsiTheme="majorHAnsi" w:cstheme="majorHAnsi"/>
          <w:color w:val="000000"/>
          <w:sz w:val="22"/>
          <w:szCs w:val="22"/>
        </w:rPr>
        <w:t xml:space="preserve">(3), 205–217. </w:t>
      </w:r>
    </w:p>
    <w:p w14:paraId="3DF40A9B"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Turner, H. (2011). Concepts for effective facilitation of open groups.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34(3/4), 246 - 256.</w:t>
      </w:r>
    </w:p>
    <w:p w14:paraId="5647A4C3"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Comment on the potential value and influence of this group for you and your personal/professional aspirations and the field of social work.</w:t>
      </w:r>
    </w:p>
    <w:p w14:paraId="49B0041F" w14:textId="0E0D6DC4" w:rsidR="00CE3E8B"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Concluding comments.</w:t>
      </w:r>
    </w:p>
    <w:p w14:paraId="3EAADBF7" w14:textId="6A4710B2"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lang w:val="x-none" w:eastAsia="x-none"/>
        </w:rPr>
        <w:t>ASSIGNMENTS: SMALL GROUP PRESENTATION, EXPERIENCE, &amp; FINAL ASSESSMENT PAPER</w:t>
      </w:r>
    </w:p>
    <w:p w14:paraId="3BC56DFE" w14:textId="77777777" w:rsidR="00CF65F5"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Overview:</w:t>
      </w:r>
    </w:p>
    <w:p w14:paraId="26B68481" w14:textId="239E02B8" w:rsidR="005432B3"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This assignment is made up of several parts. To successfully complete this course assignment, you will need to revisit these instructions and make multiple submissions as the semester progresses.</w:t>
      </w:r>
    </w:p>
    <w:p w14:paraId="50DA5E4E" w14:textId="6915E888" w:rsidR="00CF65F5" w:rsidRPr="007F607C" w:rsidRDefault="009361F0" w:rsidP="005432B3">
      <w:pPr>
        <w:spacing w:before="120" w:after="120"/>
        <w:ind w:left="144"/>
        <w:rPr>
          <w:rFonts w:asciiTheme="majorHAnsi" w:eastAsia="Times" w:hAnsiTheme="majorHAnsi" w:cstheme="majorHAnsi"/>
          <w:sz w:val="22"/>
          <w:szCs w:val="22"/>
        </w:rPr>
      </w:pPr>
      <w:r>
        <w:rPr>
          <w:rFonts w:asciiTheme="majorHAnsi" w:eastAsia="Times" w:hAnsiTheme="majorHAnsi" w:cstheme="majorHAnsi"/>
          <w:sz w:val="22"/>
          <w:szCs w:val="22"/>
        </w:rPr>
        <w:t>Small-Group</w:t>
      </w:r>
      <w:r w:rsidR="00CF65F5" w:rsidRPr="007F607C">
        <w:rPr>
          <w:rFonts w:asciiTheme="majorHAnsi" w:eastAsia="Times" w:hAnsiTheme="majorHAnsi" w:cstheme="majorHAnsi"/>
          <w:sz w:val="22"/>
          <w:szCs w:val="22"/>
        </w:rPr>
        <w:t> Responsibilities:</w:t>
      </w:r>
    </w:p>
    <w:p w14:paraId="6460ABE7"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the experiential exercise for the class on the assigned date.</w:t>
      </w:r>
    </w:p>
    <w:p w14:paraId="6BAFA764"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lastRenderedPageBreak/>
        <w:t>Preparing to lead a discussion with the class about the value and applicability of the exercise by developing 4-5 questions to generate class discussion about the exercise. The exercise and discussion should take approximately 30-40 minutes in total.</w:t>
      </w:r>
    </w:p>
    <w:p w14:paraId="4CB58570"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and disseminating a written evaluation form for participant feedback about the experience.</w:t>
      </w:r>
    </w:p>
    <w:p w14:paraId="54764A67" w14:textId="6FB1BB9C" w:rsidR="00CF65F5" w:rsidRPr="005432B3"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Scheduling and holding a de-briefing session for your group to discuss the experience and review the evaluations.</w:t>
      </w:r>
    </w:p>
    <w:p w14:paraId="59113525" w14:textId="77777777" w:rsidR="00CF65F5" w:rsidRPr="007F607C" w:rsidRDefault="00CF65F5" w:rsidP="005432B3">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One: Selecting a Potential Exercise for Your Small Group Project </w:t>
      </w:r>
    </w:p>
    <w:p w14:paraId="5DCBD743" w14:textId="0DB09588" w:rsidR="00CF65F5" w:rsidRPr="00D51787" w:rsidRDefault="00CF65F5" w:rsidP="00D51787">
      <w:pPr>
        <w:ind w:left="144"/>
        <w:rPr>
          <w:rFonts w:asciiTheme="majorHAnsi" w:eastAsia="Times" w:hAnsiTheme="majorHAnsi" w:cstheme="majorHAnsi"/>
          <w:b/>
          <w:sz w:val="22"/>
          <w:szCs w:val="22"/>
        </w:rPr>
      </w:pPr>
      <w:r w:rsidRPr="007F607C">
        <w:rPr>
          <w:rFonts w:asciiTheme="majorHAnsi" w:eastAsia="Times" w:hAnsiTheme="majorHAnsi" w:cstheme="majorHAnsi"/>
          <w:sz w:val="22"/>
          <w:szCs w:val="22"/>
        </w:rPr>
        <w:t xml:space="preserve">Each member of the small group should identify an exercise or activity that relates to the particular stage or topic assigned to one’s small group. Use the exercise template provided below to describe your exercise. </w:t>
      </w:r>
      <w:r w:rsidRPr="007F607C">
        <w:rPr>
          <w:rFonts w:asciiTheme="majorHAnsi" w:eastAsia="Times" w:hAnsiTheme="majorHAnsi" w:cstheme="majorHAnsi"/>
          <w:b/>
          <w:sz w:val="22"/>
          <w:szCs w:val="22"/>
        </w:rPr>
        <w:t>Copy the entire template and enter your response below each heading.</w:t>
      </w:r>
    </w:p>
    <w:p w14:paraId="63EF3A49" w14:textId="2E060AB3" w:rsidR="00CF65F5" w:rsidRPr="007F607C" w:rsidRDefault="009361F0" w:rsidP="00D51787">
      <w:pPr>
        <w:spacing w:before="120" w:after="120"/>
        <w:ind w:left="144"/>
        <w:rPr>
          <w:rFonts w:asciiTheme="majorHAnsi" w:hAnsiTheme="majorHAnsi" w:cstheme="majorHAnsi"/>
          <w:sz w:val="22"/>
          <w:szCs w:val="22"/>
        </w:rPr>
      </w:pPr>
      <w:r>
        <w:rPr>
          <w:rFonts w:asciiTheme="majorHAnsi" w:hAnsiTheme="majorHAnsi" w:cstheme="majorHAnsi"/>
          <w:sz w:val="22"/>
          <w:szCs w:val="22"/>
        </w:rPr>
        <w:t>Small-Group</w:t>
      </w:r>
      <w:r w:rsidR="00CF65F5" w:rsidRPr="007F607C">
        <w:rPr>
          <w:rFonts w:asciiTheme="majorHAnsi" w:hAnsiTheme="majorHAnsi" w:cstheme="majorHAnsi"/>
          <w:sz w:val="22"/>
          <w:szCs w:val="22"/>
        </w:rPr>
        <w:t xml:space="preserve"> Exercise Template</w:t>
      </w:r>
    </w:p>
    <w:p w14:paraId="6B9BF8D4"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Name of Exercise</w:t>
      </w:r>
    </w:p>
    <w:p w14:paraId="59A5D5F3"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 Small Group Name</w:t>
      </w:r>
    </w:p>
    <w:p w14:paraId="4A0DABB6"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Citation or Source of Exercise (If the author or source of the exercise is unknown, please explain how you became familiar with the exercise)</w:t>
      </w:r>
    </w:p>
    <w:p w14:paraId="09813631"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Stage(s) of Group Development for which the Exercise is Appropriate</w:t>
      </w:r>
    </w:p>
    <w:p w14:paraId="3D08BDC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Exercise Objectives</w:t>
      </w:r>
    </w:p>
    <w:p w14:paraId="13667708"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Time Requirements</w:t>
      </w:r>
    </w:p>
    <w:p w14:paraId="5CF136A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Space Requirements</w:t>
      </w:r>
    </w:p>
    <w:p w14:paraId="2CCAD98C"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Group Size Restrictions</w:t>
      </w:r>
    </w:p>
    <w:p w14:paraId="7D0895C4"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Materials Needed</w:t>
      </w:r>
    </w:p>
    <w:p w14:paraId="4D666C1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Sample Handouts, if appropriate</w:t>
      </w:r>
    </w:p>
    <w:p w14:paraId="6D4DEA7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Method or Instructions for Conducting the Exercise</w:t>
      </w:r>
    </w:p>
    <w:p w14:paraId="612A0E2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Suggestions/Steps for Follow-up Activities/Discussions</w:t>
      </w:r>
    </w:p>
    <w:p w14:paraId="256E16D5"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Tips/Comments/Suggestions</w:t>
      </w:r>
    </w:p>
    <w:p w14:paraId="0B6EBE5A" w14:textId="77777777" w:rsidR="00CF65F5" w:rsidRPr="007F607C" w:rsidRDefault="00CF65F5" w:rsidP="002B6754">
      <w:pPr>
        <w:ind w:left="144"/>
        <w:rPr>
          <w:rFonts w:asciiTheme="majorHAnsi" w:hAnsiTheme="majorHAnsi" w:cstheme="majorHAnsi"/>
          <w:sz w:val="22"/>
          <w:szCs w:val="22"/>
        </w:rPr>
      </w:pPr>
    </w:p>
    <w:p w14:paraId="3289356C" w14:textId="77777777" w:rsidR="00CF65F5" w:rsidRPr="00D51787" w:rsidRDefault="00CF65F5" w:rsidP="002B6754">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completion of the template, </w:t>
      </w:r>
      <w:r w:rsidRPr="00D51787">
        <w:rPr>
          <w:rFonts w:asciiTheme="majorHAnsi" w:eastAsia="Times" w:hAnsiTheme="majorHAnsi" w:cstheme="majorHAnsi"/>
          <w:b/>
          <w:sz w:val="22"/>
          <w:szCs w:val="22"/>
        </w:rPr>
        <w:t>submit it three ways</w:t>
      </w:r>
      <w:r w:rsidRPr="00D51787">
        <w:rPr>
          <w:rFonts w:asciiTheme="majorHAnsi" w:eastAsia="Times" w:hAnsiTheme="majorHAnsi" w:cstheme="majorHAnsi"/>
          <w:sz w:val="22"/>
          <w:szCs w:val="22"/>
        </w:rPr>
        <w:t>:</w:t>
      </w:r>
    </w:p>
    <w:p w14:paraId="54D348F3"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instructor</w:t>
      </w:r>
      <w:r w:rsidRPr="00D51787">
        <w:rPr>
          <w:rFonts w:asciiTheme="majorHAnsi" w:eastAsia="Times" w:hAnsiTheme="majorHAnsi" w:cstheme="majorHAnsi"/>
          <w:color w:val="000000"/>
          <w:sz w:val="22"/>
          <w:szCs w:val="22"/>
        </w:rPr>
        <w:t>: under the Assignments tab on Sakai, in this location: Individually Selected Exercise (submit as an attachment)</w:t>
      </w:r>
    </w:p>
    <w:p w14:paraId="48A26E84"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small group on your group’s Forum page</w:t>
      </w:r>
      <w:r w:rsidRPr="00D51787">
        <w:rPr>
          <w:rFonts w:asciiTheme="majorHAnsi" w:eastAsia="Times" w:hAnsiTheme="majorHAnsi" w:cstheme="majorHAnsi"/>
          <w:color w:val="000000"/>
          <w:sz w:val="22"/>
          <w:szCs w:val="22"/>
        </w:rPr>
        <w:t xml:space="preserve">: under the Forum page on Sakai, in the folder Individually Selected Exercises </w:t>
      </w:r>
    </w:p>
    <w:p w14:paraId="1A76886F"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the entire class on the Forum page</w:t>
      </w:r>
      <w:r w:rsidRPr="00D51787">
        <w:rPr>
          <w:rFonts w:asciiTheme="majorHAnsi" w:eastAsia="Times" w:hAnsiTheme="majorHAnsi" w:cstheme="majorHAnsi"/>
          <w:color w:val="000000"/>
          <w:sz w:val="22"/>
          <w:szCs w:val="22"/>
        </w:rPr>
        <w:t>: under the Forum page on Sakai, under the folder Individually Selected Exercises</w:t>
      </w:r>
    </w:p>
    <w:p w14:paraId="1414CEAD" w14:textId="03EEAB1E" w:rsidR="00CF65F5" w:rsidRPr="00D51787" w:rsidRDefault="00CF65F5" w:rsidP="006C5F9A">
      <w:pPr>
        <w:pStyle w:val="ListParagraph"/>
        <w:numPr>
          <w:ilvl w:val="0"/>
          <w:numId w:val="46"/>
        </w:numPr>
        <w:ind w:left="504"/>
        <w:rPr>
          <w:rFonts w:asciiTheme="majorHAnsi" w:eastAsia="Times" w:hAnsiTheme="majorHAnsi" w:cstheme="majorHAnsi"/>
          <w:sz w:val="22"/>
          <w:szCs w:val="22"/>
        </w:rPr>
      </w:pPr>
      <w:r w:rsidRPr="00D51787">
        <w:rPr>
          <w:rFonts w:asciiTheme="majorHAnsi" w:eastAsia="Times" w:hAnsiTheme="majorHAnsi" w:cstheme="majorHAnsi"/>
          <w:sz w:val="22"/>
          <w:szCs w:val="22"/>
        </w:rPr>
        <w:t>Following submission to these three sites, each member of the small group should review the exercises posted by the other group members. The group should then discuss and select one exercise to demonstrate for the entire class.</w:t>
      </w:r>
    </w:p>
    <w:p w14:paraId="0A4C71CA" w14:textId="76275E1C" w:rsidR="00CF65F5" w:rsidRPr="007F607C" w:rsidRDefault="00CF65F5" w:rsidP="00D51787">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b/>
          <w:sz w:val="22"/>
          <w:szCs w:val="22"/>
        </w:rPr>
        <w:t>Part Two: Small Group Presentation</w:t>
      </w:r>
    </w:p>
    <w:p w14:paraId="31B5FC45" w14:textId="77777777" w:rsidR="00CF65F5" w:rsidRPr="007F607C" w:rsidRDefault="00CF65F5" w:rsidP="002B6754">
      <w:pPr>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Once your group has identified an exercise to demonstrate for the entire class, your group should prepare 4-5 discussion questions to guide the class discussion following the demonstration.  Your group is also responsible for developing a written evaluation form in order to receive peer feedback about the experience. </w:t>
      </w:r>
    </w:p>
    <w:p w14:paraId="2D9BAB26"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333333"/>
          <w:sz w:val="22"/>
          <w:szCs w:val="22"/>
        </w:rPr>
        <w:t>One week prior to the presentation, each group should submit via Sakai:</w:t>
      </w:r>
    </w:p>
    <w:p w14:paraId="4801A09A"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The completed template describing their chosen exercise (This is the same template used in Step 1 of the assignment)</w:t>
      </w:r>
    </w:p>
    <w:p w14:paraId="017B1EF2"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How the exercise was modified for the class </w:t>
      </w:r>
    </w:p>
    <w:p w14:paraId="6B5EEC13"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Steps the group has taken to prepare for the presentation </w:t>
      </w:r>
      <w:r w:rsidRPr="007F607C">
        <w:rPr>
          <w:rFonts w:asciiTheme="majorHAnsi" w:hAnsiTheme="majorHAnsi" w:cstheme="majorHAnsi"/>
          <w:b/>
          <w:color w:val="000000"/>
          <w:sz w:val="22"/>
          <w:szCs w:val="22"/>
        </w:rPr>
        <w:t>and </w:t>
      </w:r>
      <w:r w:rsidRPr="007F607C">
        <w:rPr>
          <w:rFonts w:asciiTheme="majorHAnsi" w:hAnsiTheme="majorHAnsi" w:cstheme="majorHAnsi"/>
          <w:color w:val="000000"/>
          <w:sz w:val="22"/>
          <w:szCs w:val="22"/>
        </w:rPr>
        <w:t xml:space="preserve">what roles were assigned to each group </w:t>
      </w:r>
      <w:proofErr w:type="gramStart"/>
      <w:r w:rsidRPr="007F607C">
        <w:rPr>
          <w:rFonts w:asciiTheme="majorHAnsi" w:hAnsiTheme="majorHAnsi" w:cstheme="majorHAnsi"/>
          <w:color w:val="000000"/>
          <w:sz w:val="22"/>
          <w:szCs w:val="22"/>
        </w:rPr>
        <w:t>member</w:t>
      </w:r>
      <w:proofErr w:type="gramEnd"/>
      <w:r w:rsidRPr="007F607C">
        <w:rPr>
          <w:rFonts w:asciiTheme="majorHAnsi" w:hAnsiTheme="majorHAnsi" w:cstheme="majorHAnsi"/>
          <w:color w:val="000000"/>
          <w:sz w:val="22"/>
          <w:szCs w:val="22"/>
        </w:rPr>
        <w:t> </w:t>
      </w:r>
    </w:p>
    <w:p w14:paraId="33937DA8"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Discussion questions (These questions focus on the participants' reactions to the activity and process) </w:t>
      </w:r>
    </w:p>
    <w:p w14:paraId="3C485280"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lastRenderedPageBreak/>
        <w:t>Evaluation form (These questions focus on an assessment of the group presentation itself, i.e., Did the presentation reflect clarity, preparation, etc.?) </w:t>
      </w:r>
    </w:p>
    <w:p w14:paraId="3D91C261"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000000"/>
          <w:sz w:val="22"/>
          <w:szCs w:val="22"/>
        </w:rPr>
        <w:t>Only one member of each group needs to submit this information. Please include the name of the group and the names of each individual group member on each document. Please notify the instructor by email when the information is posted.</w:t>
      </w:r>
    </w:p>
    <w:p w14:paraId="36EFD379" w14:textId="7F845F2E" w:rsidR="00CF65F5" w:rsidRPr="007F607C" w:rsidRDefault="00CF65F5" w:rsidP="00D51787">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the demonstration, each group is responsible for </w:t>
      </w:r>
      <w:r w:rsidRPr="00D51787">
        <w:rPr>
          <w:rFonts w:asciiTheme="majorHAnsi" w:eastAsia="Times" w:hAnsiTheme="majorHAnsi" w:cstheme="majorHAnsi"/>
          <w:b/>
          <w:bCs/>
          <w:sz w:val="22"/>
          <w:szCs w:val="22"/>
        </w:rPr>
        <w:t>scheduling and holding a debriefing session</w:t>
      </w:r>
      <w:r w:rsidRPr="007F607C">
        <w:rPr>
          <w:rFonts w:asciiTheme="majorHAnsi" w:eastAsia="Times" w:hAnsiTheme="majorHAnsi" w:cstheme="majorHAnsi"/>
          <w:sz w:val="22"/>
          <w:szCs w:val="22"/>
        </w:rPr>
        <w:t xml:space="preserve"> for your group to discuss the experience and review the evaluations.</w:t>
      </w:r>
    </w:p>
    <w:p w14:paraId="2990941D" w14:textId="77777777" w:rsidR="00CF65F5" w:rsidRPr="007F607C" w:rsidRDefault="00CF65F5" w:rsidP="00D51787">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Three: Assessment of Small Group Experience </w:t>
      </w:r>
    </w:p>
    <w:p w14:paraId="2A8ED721" w14:textId="146F5093" w:rsidR="00CF65F5" w:rsidRPr="007F607C" w:rsidRDefault="00CF65F5" w:rsidP="002B6754">
      <w:pPr>
        <w:ind w:left="144"/>
        <w:rPr>
          <w:rFonts w:asciiTheme="majorHAnsi" w:hAnsiTheme="majorHAnsi" w:cstheme="majorHAnsi"/>
          <w:sz w:val="22"/>
          <w:szCs w:val="22"/>
        </w:rPr>
      </w:pPr>
      <w:r w:rsidRPr="007F607C">
        <w:rPr>
          <w:rFonts w:asciiTheme="majorHAnsi" w:eastAsia="Times" w:hAnsiTheme="majorHAnsi" w:cstheme="majorHAnsi"/>
          <w:sz w:val="22"/>
          <w:szCs w:val="22"/>
        </w:rPr>
        <w:t xml:space="preserve">Each group member is required to </w:t>
      </w:r>
      <w:r w:rsidRPr="007F607C">
        <w:rPr>
          <w:rFonts w:asciiTheme="majorHAnsi" w:hAnsiTheme="majorHAnsi" w:cstheme="majorHAnsi"/>
          <w:sz w:val="22"/>
          <w:szCs w:val="22"/>
        </w:rPr>
        <w:t xml:space="preserve">submit a critical analysis of their small group experience in </w:t>
      </w:r>
      <w:r w:rsidRPr="007F607C">
        <w:rPr>
          <w:rFonts w:asciiTheme="majorHAnsi" w:hAnsiTheme="majorHAnsi" w:cstheme="majorHAnsi"/>
          <w:b/>
          <w:sz w:val="22"/>
          <w:szCs w:val="22"/>
        </w:rPr>
        <w:t>7-10 double-spaced, carefully proofread pages</w:t>
      </w:r>
      <w:r w:rsidRPr="007F607C">
        <w:rPr>
          <w:rFonts w:asciiTheme="majorHAnsi" w:hAnsiTheme="majorHAnsi" w:cstheme="majorHAnsi"/>
          <w:sz w:val="22"/>
          <w:szCs w:val="22"/>
        </w:rPr>
        <w:t xml:space="preserve">. Assessments and observations must be supported by course theory, terminology, and literature. Examples should be specific and clearly tied to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 xml:space="preserve">course learning. A reference page is required and should follow APA formatting, including page numbers. </w:t>
      </w:r>
    </w:p>
    <w:p w14:paraId="5910DC53" w14:textId="77777777" w:rsidR="00CF65F5" w:rsidRPr="007F607C" w:rsidRDefault="00CF65F5" w:rsidP="002B6754">
      <w:pPr>
        <w:keepNext/>
        <w:ind w:left="144"/>
        <w:outlineLvl w:val="1"/>
        <w:rPr>
          <w:rFonts w:asciiTheme="majorHAnsi" w:hAnsiTheme="majorHAnsi" w:cstheme="majorHAnsi"/>
          <w:sz w:val="22"/>
          <w:szCs w:val="22"/>
          <w:lang w:val="x-none" w:eastAsia="x-none"/>
        </w:rPr>
      </w:pPr>
    </w:p>
    <w:p w14:paraId="5CE661D7" w14:textId="108108AC" w:rsidR="00CF65F5" w:rsidRPr="009361F0" w:rsidRDefault="00CF65F5" w:rsidP="002B6754">
      <w:pPr>
        <w:keepNext/>
        <w:ind w:left="144"/>
        <w:outlineLvl w:val="1"/>
        <w:rPr>
          <w:rFonts w:asciiTheme="majorHAnsi" w:hAnsiTheme="majorHAnsi" w:cstheme="majorHAnsi"/>
          <w:b/>
          <w:bCs/>
          <w:sz w:val="22"/>
          <w:szCs w:val="22"/>
          <w:lang w:eastAsia="x-none"/>
        </w:rPr>
      </w:pPr>
      <w:r w:rsidRPr="009361F0">
        <w:rPr>
          <w:rFonts w:asciiTheme="majorHAnsi" w:hAnsiTheme="majorHAnsi" w:cstheme="majorHAnsi"/>
          <w:b/>
          <w:bCs/>
          <w:sz w:val="22"/>
          <w:szCs w:val="22"/>
          <w:lang w:val="x-none" w:eastAsia="x-none"/>
        </w:rPr>
        <w:t>A</w:t>
      </w:r>
      <w:r w:rsidR="00D51787" w:rsidRPr="009361F0">
        <w:rPr>
          <w:rFonts w:asciiTheme="majorHAnsi" w:hAnsiTheme="majorHAnsi" w:cstheme="majorHAnsi"/>
          <w:b/>
          <w:bCs/>
          <w:sz w:val="22"/>
          <w:szCs w:val="22"/>
          <w:lang w:eastAsia="x-none"/>
        </w:rPr>
        <w:t>SSIGNMENT OUTLINE</w:t>
      </w:r>
    </w:p>
    <w:p w14:paraId="0D4466ED"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Cut and paste the entire assignment outline and respond to each item under its Roman numeral and full topic heading. Proofread carefully and be sure to incorporate extensive and relevant course literature, a minimum of</w:t>
      </w:r>
      <w:r w:rsidRPr="00D51787">
        <w:rPr>
          <w:rFonts w:asciiTheme="majorHAnsi" w:hAnsiTheme="majorHAnsi" w:cstheme="majorHAnsi"/>
          <w:b/>
          <w:bCs/>
          <w:sz w:val="22"/>
          <w:szCs w:val="22"/>
        </w:rPr>
        <w:t xml:space="preserve"> 6</w:t>
      </w:r>
      <w:r w:rsidRPr="007F607C">
        <w:rPr>
          <w:rFonts w:asciiTheme="majorHAnsi" w:hAnsiTheme="majorHAnsi" w:cstheme="majorHAnsi"/>
          <w:sz w:val="22"/>
          <w:szCs w:val="22"/>
        </w:rPr>
        <w:t xml:space="preserve"> references.</w:t>
      </w:r>
    </w:p>
    <w:p w14:paraId="142D4234" w14:textId="77777777" w:rsidR="00CF65F5" w:rsidRPr="007F607C" w:rsidRDefault="00CF65F5" w:rsidP="002B6754">
      <w:pPr>
        <w:ind w:left="144"/>
        <w:rPr>
          <w:rFonts w:asciiTheme="majorHAnsi" w:hAnsiTheme="majorHAnsi" w:cstheme="majorHAnsi"/>
          <w:b/>
          <w:sz w:val="22"/>
          <w:szCs w:val="22"/>
        </w:rPr>
      </w:pPr>
    </w:p>
    <w:p w14:paraId="27518FE5"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w:t>
      </w:r>
    </w:p>
    <w:p w14:paraId="7F0A1735"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Group name</w:t>
      </w:r>
    </w:p>
    <w:p w14:paraId="41295659" w14:textId="62FEC6FD"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Name of </w:t>
      </w:r>
      <w:r w:rsidR="009361F0">
        <w:rPr>
          <w:rFonts w:asciiTheme="majorHAnsi" w:hAnsiTheme="majorHAnsi" w:cstheme="majorHAnsi"/>
          <w:color w:val="000000"/>
          <w:sz w:val="22"/>
          <w:szCs w:val="22"/>
        </w:rPr>
        <w:t xml:space="preserve">the </w:t>
      </w:r>
      <w:r w:rsidRPr="007F607C">
        <w:rPr>
          <w:rFonts w:asciiTheme="majorHAnsi" w:hAnsiTheme="majorHAnsi" w:cstheme="majorHAnsi"/>
          <w:color w:val="000000"/>
          <w:sz w:val="22"/>
          <w:szCs w:val="22"/>
        </w:rPr>
        <w:t>exercise</w:t>
      </w:r>
    </w:p>
    <w:p w14:paraId="5047CFA6" w14:textId="77777777" w:rsidR="00D51787"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Date, time, and length of group presentation</w:t>
      </w:r>
    </w:p>
    <w:p w14:paraId="2D506F2D" w14:textId="5EF3EBFA" w:rsidR="00CF65F5" w:rsidRPr="00D51787" w:rsidRDefault="00D51787"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D51787">
        <w:rPr>
          <w:rFonts w:asciiTheme="majorHAnsi" w:hAnsiTheme="majorHAnsi" w:cstheme="majorHAnsi"/>
          <w:color w:val="000000"/>
          <w:sz w:val="22"/>
          <w:szCs w:val="22"/>
        </w:rPr>
        <w:t>D</w:t>
      </w:r>
      <w:r w:rsidR="00CF65F5" w:rsidRPr="00D51787">
        <w:rPr>
          <w:rFonts w:asciiTheme="majorHAnsi" w:hAnsiTheme="majorHAnsi" w:cstheme="majorHAnsi"/>
          <w:color w:val="000000"/>
          <w:sz w:val="22"/>
          <w:szCs w:val="22"/>
        </w:rPr>
        <w:t>ate, time, length, place</w:t>
      </w:r>
      <w:r w:rsidR="009361F0">
        <w:rPr>
          <w:rFonts w:asciiTheme="majorHAnsi" w:hAnsiTheme="majorHAnsi" w:cstheme="majorHAnsi"/>
          <w:color w:val="000000"/>
          <w:sz w:val="22"/>
          <w:szCs w:val="22"/>
        </w:rPr>
        <w:t>,</w:t>
      </w:r>
      <w:r w:rsidR="00CF65F5" w:rsidRPr="00D51787">
        <w:rPr>
          <w:rFonts w:asciiTheme="majorHAnsi" w:hAnsiTheme="majorHAnsi" w:cstheme="majorHAnsi"/>
          <w:color w:val="000000"/>
          <w:sz w:val="22"/>
          <w:szCs w:val="22"/>
        </w:rPr>
        <w:t xml:space="preserve"> and atmosphere of </w:t>
      </w:r>
      <w:r w:rsidR="009361F0">
        <w:rPr>
          <w:rFonts w:asciiTheme="majorHAnsi" w:hAnsiTheme="majorHAnsi" w:cstheme="majorHAnsi"/>
          <w:color w:val="000000"/>
          <w:sz w:val="22"/>
          <w:szCs w:val="22"/>
        </w:rPr>
        <w:t xml:space="preserve">the </w:t>
      </w:r>
      <w:r w:rsidR="00CF65F5" w:rsidRPr="00D51787">
        <w:rPr>
          <w:rFonts w:asciiTheme="majorHAnsi" w:hAnsiTheme="majorHAnsi" w:cstheme="majorHAnsi"/>
          <w:color w:val="000000"/>
          <w:sz w:val="22"/>
          <w:szCs w:val="22"/>
        </w:rPr>
        <w:t>debriefing session</w:t>
      </w:r>
    </w:p>
    <w:p w14:paraId="01C5E68C" w14:textId="0547F28A" w:rsidR="00CF65F5" w:rsidRPr="007F607C" w:rsidRDefault="00CF65F5" w:rsidP="00D51787">
      <w:p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V. </w:t>
      </w:r>
      <w:r w:rsidRPr="007F607C">
        <w:rPr>
          <w:rFonts w:asciiTheme="majorHAnsi" w:hAnsiTheme="majorHAnsi" w:cstheme="majorHAnsi"/>
          <w:color w:val="000000"/>
          <w:sz w:val="22"/>
          <w:szCs w:val="22"/>
        </w:rPr>
        <w:tab/>
        <w:t>Summarize and assess the written evaluations of your group presentation. Discuss the reactions you and your group had to this feedback. What, if anything, would you want to change about your group’s preparation and presentation? Be specific.</w:t>
      </w:r>
    </w:p>
    <w:p w14:paraId="202A2A21"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Assess the composition of your small group. Discuss areas of homogeneity and heterogeneity. Comment on the impact each of the following factors may have had on your group: ethnicity, race, gender, age, sexual orientation, class, ability, motivation, or other aspects of diversity. </w:t>
      </w:r>
    </w:p>
    <w:p w14:paraId="0C9F0059" w14:textId="14AC6E65"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Identify and assess each of the following properties/dynamics of your small group –interaction/participation patterns, sociometric patterns, decision-making patterns, power bases, presence or absence of conflict, group culture, and overall level of cohesion.</w:t>
      </w:r>
    </w:p>
    <w:p w14:paraId="4ADCFDF8"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Using the Boston model (Garland, Jones &amp; Kolodny) and/or the Relational model (Schiller), analyze the development of your small group. Support your analysis with specific examples.</w:t>
      </w:r>
    </w:p>
    <w:p w14:paraId="1B07F04F"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To what degree did your group achieve the specific elements of its mutually agreed upon contract? Please explain.</w:t>
      </w:r>
    </w:p>
    <w:p w14:paraId="1A9AB8AE" w14:textId="77777777" w:rsidR="00CF65F5" w:rsidRPr="00D07FD0"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List each group member’s name, including your own; describe and assess their contributions to the </w:t>
      </w:r>
      <w:r w:rsidRPr="00D07FD0">
        <w:rPr>
          <w:rFonts w:asciiTheme="majorHAnsi" w:hAnsiTheme="majorHAnsi" w:cstheme="majorHAnsi"/>
          <w:color w:val="000000"/>
          <w:sz w:val="22"/>
          <w:szCs w:val="22"/>
        </w:rPr>
        <w:t>presentation and the overall functioning of the group; and assign a numeric score using the 100point grading scale listed in the course syllabus. If the score would be different for a member’s participation in the presentation versus total participation, please explain.</w:t>
      </w:r>
    </w:p>
    <w:p w14:paraId="3CABA49B" w14:textId="77777777" w:rsidR="00CF65F5" w:rsidRPr="00D07FD0"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D07FD0">
        <w:rPr>
          <w:rFonts w:asciiTheme="majorHAnsi" w:hAnsiTheme="majorHAnsi" w:cstheme="majorHAnsi"/>
          <w:color w:val="000000"/>
          <w:sz w:val="22"/>
          <w:szCs w:val="22"/>
        </w:rPr>
        <w:t xml:space="preserve">Suggestions for improving your role in this small group as well as future small group experiences. </w:t>
      </w:r>
    </w:p>
    <w:p w14:paraId="5A73C16F" w14:textId="10B4FC09" w:rsidR="00CF65F5" w:rsidRPr="00D07FD0" w:rsidRDefault="00CF65F5" w:rsidP="006C5F9A">
      <w:pPr>
        <w:numPr>
          <w:ilvl w:val="0"/>
          <w:numId w:val="36"/>
        </w:numPr>
        <w:ind w:left="691" w:hanging="547"/>
        <w:rPr>
          <w:rFonts w:asciiTheme="majorHAnsi" w:hAnsiTheme="majorHAnsi" w:cstheme="majorHAnsi"/>
          <w:color w:val="000000"/>
          <w:sz w:val="22"/>
          <w:szCs w:val="22"/>
        </w:rPr>
      </w:pPr>
      <w:r w:rsidRPr="00D07FD0">
        <w:rPr>
          <w:rFonts w:asciiTheme="majorHAnsi" w:hAnsiTheme="majorHAnsi" w:cstheme="majorHAnsi"/>
          <w:color w:val="000000"/>
          <w:sz w:val="22"/>
          <w:szCs w:val="22"/>
        </w:rPr>
        <w:t>Your overall feelings about your experience in the small group. To what degree did the group develop mutual-aid and meet your socio-emotional needs with regards to its goals of 1) educ</w:t>
      </w:r>
      <w:r w:rsidR="00B56154" w:rsidRPr="00D07FD0">
        <w:rPr>
          <w:rFonts w:asciiTheme="majorHAnsi" w:hAnsiTheme="majorHAnsi" w:cstheme="majorHAnsi"/>
          <w:color w:val="000000"/>
          <w:sz w:val="22"/>
          <w:szCs w:val="22"/>
        </w:rPr>
        <w:t xml:space="preserve">ation, 2) support and 3) </w:t>
      </w:r>
      <w:proofErr w:type="gramStart"/>
      <w:r w:rsidR="00B56154" w:rsidRPr="00D07FD0">
        <w:rPr>
          <w:rFonts w:asciiTheme="majorHAnsi" w:hAnsiTheme="majorHAnsi" w:cstheme="majorHAnsi"/>
          <w:color w:val="000000"/>
          <w:sz w:val="22"/>
          <w:szCs w:val="22"/>
        </w:rPr>
        <w:t>growth</w:t>
      </w:r>
      <w:proofErr w:type="gramEnd"/>
    </w:p>
    <w:p w14:paraId="15CAB11B" w14:textId="77777777" w:rsidR="003D5E01" w:rsidRPr="00D07FD0" w:rsidRDefault="003D5E01" w:rsidP="00D51787">
      <w:pPr>
        <w:spacing w:before="120" w:after="120"/>
        <w:rPr>
          <w:rFonts w:asciiTheme="majorHAnsi" w:hAnsiTheme="majorHAnsi" w:cstheme="majorHAnsi"/>
        </w:rPr>
      </w:pPr>
      <w:r w:rsidRPr="00D07FD0">
        <w:rPr>
          <w:rFonts w:asciiTheme="majorHAnsi" w:eastAsia="Calibri" w:hAnsiTheme="majorHAnsi" w:cstheme="majorHAnsi"/>
          <w:b/>
          <w:bCs/>
          <w:color w:val="000000" w:themeColor="text1"/>
        </w:rPr>
        <w:t xml:space="preserve">Rubric for Grading Assignments </w:t>
      </w:r>
    </w:p>
    <w:p w14:paraId="1BF92251" w14:textId="1D0009BB" w:rsidR="003D5E01" w:rsidRDefault="003D5E01" w:rsidP="003D5E01">
      <w:pPr>
        <w:rPr>
          <w:rFonts w:asciiTheme="majorHAnsi" w:eastAsia="Calibri" w:hAnsiTheme="majorHAnsi" w:cstheme="majorHAnsi"/>
          <w:color w:val="000000" w:themeColor="text1"/>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Caption w:val="List of graded assignments and activities with percantage of final grade"/>
      </w:tblPr>
      <w:tblGrid>
        <w:gridCol w:w="6657"/>
        <w:gridCol w:w="1443"/>
      </w:tblGrid>
      <w:tr w:rsidR="003D5E01" w:rsidRPr="00122A51" w14:paraId="4CF00BC8" w14:textId="77777777" w:rsidTr="00225D3E">
        <w:trPr>
          <w:trHeight w:val="285"/>
          <w:tblHeader/>
          <w:jc w:val="center"/>
        </w:trPr>
        <w:tc>
          <w:tcPr>
            <w:tcW w:w="6657" w:type="dxa"/>
            <w:vAlign w:val="center"/>
          </w:tcPr>
          <w:p w14:paraId="3FA6382B" w14:textId="7532AC61" w:rsidR="003D5E01" w:rsidRPr="00526D8A" w:rsidRDefault="00526D8A" w:rsidP="00225D3E">
            <w:pPr>
              <w:jc w:val="center"/>
              <w:rPr>
                <w:rFonts w:asciiTheme="majorHAnsi" w:hAnsiTheme="majorHAnsi" w:cstheme="majorHAnsi"/>
                <w:b/>
                <w:bCs/>
                <w:sz w:val="22"/>
                <w:szCs w:val="22"/>
                <w:lang w:val="es-ES"/>
              </w:rPr>
            </w:pPr>
            <w:proofErr w:type="spellStart"/>
            <w:r w:rsidRPr="00526D8A">
              <w:rPr>
                <w:rFonts w:asciiTheme="majorHAnsi" w:hAnsiTheme="majorHAnsi" w:cstheme="majorHAnsi"/>
                <w:b/>
                <w:bCs/>
                <w:sz w:val="22"/>
                <w:szCs w:val="22"/>
                <w:lang w:val="es-ES"/>
              </w:rPr>
              <w:lastRenderedPageBreak/>
              <w:t>Assignments</w:t>
            </w:r>
            <w:proofErr w:type="spellEnd"/>
            <w:r w:rsidRPr="00526D8A">
              <w:rPr>
                <w:rFonts w:asciiTheme="majorHAnsi" w:hAnsiTheme="majorHAnsi" w:cstheme="majorHAnsi"/>
                <w:b/>
                <w:bCs/>
                <w:sz w:val="22"/>
                <w:szCs w:val="22"/>
                <w:lang w:val="es-ES"/>
              </w:rPr>
              <w:t xml:space="preserve"> </w:t>
            </w:r>
            <w:r w:rsidR="003D5E01" w:rsidRPr="00526D8A">
              <w:rPr>
                <w:rFonts w:asciiTheme="majorHAnsi" w:hAnsiTheme="majorHAnsi" w:cstheme="majorHAnsi"/>
                <w:b/>
                <w:bCs/>
                <w:sz w:val="22"/>
                <w:szCs w:val="22"/>
                <w:lang w:val="es-ES"/>
              </w:rPr>
              <w:t xml:space="preserve">and </w:t>
            </w:r>
            <w:proofErr w:type="spellStart"/>
            <w:r w:rsidR="003D5E01" w:rsidRPr="00526D8A">
              <w:rPr>
                <w:rFonts w:asciiTheme="majorHAnsi" w:hAnsiTheme="majorHAnsi" w:cstheme="majorHAnsi"/>
                <w:b/>
                <w:bCs/>
                <w:sz w:val="22"/>
                <w:szCs w:val="22"/>
                <w:lang w:val="es-ES"/>
              </w:rPr>
              <w:t>Activities</w:t>
            </w:r>
            <w:proofErr w:type="spellEnd"/>
          </w:p>
        </w:tc>
        <w:tc>
          <w:tcPr>
            <w:tcW w:w="1443" w:type="dxa"/>
            <w:vAlign w:val="center"/>
          </w:tcPr>
          <w:p w14:paraId="66C5B30B" w14:textId="77777777" w:rsidR="003D5E01" w:rsidRPr="00526D8A" w:rsidRDefault="003D5E01" w:rsidP="00225D3E">
            <w:pPr>
              <w:jc w:val="center"/>
              <w:rPr>
                <w:rFonts w:asciiTheme="majorHAnsi" w:hAnsiTheme="majorHAnsi" w:cstheme="majorHAnsi"/>
                <w:b/>
                <w:bCs/>
                <w:sz w:val="22"/>
                <w:szCs w:val="22"/>
                <w:lang w:val="es-ES"/>
              </w:rPr>
            </w:pPr>
            <w:proofErr w:type="spellStart"/>
            <w:r w:rsidRPr="00526D8A">
              <w:rPr>
                <w:rFonts w:asciiTheme="majorHAnsi" w:hAnsiTheme="majorHAnsi" w:cstheme="majorHAnsi"/>
                <w:b/>
                <w:bCs/>
                <w:sz w:val="22"/>
                <w:szCs w:val="22"/>
                <w:lang w:val="es-ES"/>
              </w:rPr>
              <w:t>Percentage</w:t>
            </w:r>
            <w:proofErr w:type="spellEnd"/>
            <w:r w:rsidRPr="00526D8A">
              <w:rPr>
                <w:rFonts w:asciiTheme="majorHAnsi" w:hAnsiTheme="majorHAnsi" w:cstheme="majorHAnsi"/>
                <w:b/>
                <w:bCs/>
                <w:sz w:val="22"/>
                <w:szCs w:val="22"/>
                <w:lang w:val="es-ES"/>
              </w:rPr>
              <w:t xml:space="preserve"> </w:t>
            </w:r>
            <w:proofErr w:type="spellStart"/>
            <w:r w:rsidRPr="00526D8A">
              <w:rPr>
                <w:rFonts w:asciiTheme="majorHAnsi" w:hAnsiTheme="majorHAnsi" w:cstheme="majorHAnsi"/>
                <w:b/>
                <w:bCs/>
                <w:sz w:val="22"/>
                <w:szCs w:val="22"/>
                <w:lang w:val="es-ES"/>
              </w:rPr>
              <w:t>of</w:t>
            </w:r>
            <w:proofErr w:type="spellEnd"/>
            <w:r w:rsidRPr="00526D8A">
              <w:rPr>
                <w:rFonts w:asciiTheme="majorHAnsi" w:hAnsiTheme="majorHAnsi" w:cstheme="majorHAnsi"/>
                <w:b/>
                <w:bCs/>
                <w:sz w:val="22"/>
                <w:szCs w:val="22"/>
                <w:lang w:val="es-ES"/>
              </w:rPr>
              <w:t xml:space="preserve"> </w:t>
            </w:r>
          </w:p>
          <w:p w14:paraId="49729CA4" w14:textId="77777777" w:rsidR="003D5E01" w:rsidRPr="00526D8A" w:rsidRDefault="003D5E01" w:rsidP="00225D3E">
            <w:pPr>
              <w:jc w:val="center"/>
              <w:rPr>
                <w:rFonts w:asciiTheme="majorHAnsi" w:hAnsiTheme="majorHAnsi" w:cstheme="majorHAnsi"/>
                <w:b/>
                <w:bCs/>
                <w:sz w:val="22"/>
                <w:szCs w:val="22"/>
                <w:lang w:val="es-ES"/>
              </w:rPr>
            </w:pPr>
            <w:r w:rsidRPr="00526D8A">
              <w:rPr>
                <w:rFonts w:asciiTheme="majorHAnsi" w:hAnsiTheme="majorHAnsi" w:cstheme="majorHAnsi"/>
                <w:b/>
                <w:bCs/>
                <w:sz w:val="22"/>
                <w:szCs w:val="22"/>
                <w:lang w:val="es-ES"/>
              </w:rPr>
              <w:t>Final Grade</w:t>
            </w:r>
          </w:p>
        </w:tc>
      </w:tr>
      <w:tr w:rsidR="003D5E01" w:rsidRPr="00122A51" w14:paraId="09A94DCA" w14:textId="77777777" w:rsidTr="00225D3E">
        <w:trPr>
          <w:trHeight w:val="285"/>
          <w:tblHeader/>
          <w:jc w:val="center"/>
        </w:trPr>
        <w:tc>
          <w:tcPr>
            <w:tcW w:w="6657" w:type="dxa"/>
            <w:vAlign w:val="center"/>
          </w:tcPr>
          <w:p w14:paraId="3000C715"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Paper: Professional Association Experience and Analysis or Visit to and Analysis of a Twelve-Step Meeting or Visit to and Analysis of a Community or Social Action Meeting</w:t>
            </w:r>
            <w:r w:rsidRPr="00526D8A">
              <w:rPr>
                <w:rFonts w:asciiTheme="majorHAnsi" w:hAnsiTheme="majorHAnsi" w:cstheme="majorHAnsi"/>
              </w:rPr>
              <w:tab/>
            </w:r>
          </w:p>
        </w:tc>
        <w:tc>
          <w:tcPr>
            <w:tcW w:w="1443" w:type="dxa"/>
            <w:vAlign w:val="center"/>
          </w:tcPr>
          <w:p w14:paraId="28E238C9"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3BC2D796" w14:textId="77777777" w:rsidTr="00225D3E">
        <w:trPr>
          <w:trHeight w:val="285"/>
          <w:tblHeader/>
          <w:jc w:val="center"/>
        </w:trPr>
        <w:tc>
          <w:tcPr>
            <w:tcW w:w="6657" w:type="dxa"/>
            <w:vAlign w:val="center"/>
          </w:tcPr>
          <w:p w14:paraId="3F19FEE5" w14:textId="77777777" w:rsidR="003D5E01" w:rsidRPr="00526D8A" w:rsidRDefault="003D5E01" w:rsidP="00225D3E">
            <w:pPr>
              <w:rPr>
                <w:rFonts w:asciiTheme="majorHAnsi" w:hAnsiTheme="majorHAnsi" w:cstheme="majorHAnsi"/>
                <w:sz w:val="22"/>
                <w:szCs w:val="22"/>
                <w:lang w:val="es-ES"/>
              </w:rPr>
            </w:pPr>
            <w:proofErr w:type="spellStart"/>
            <w:r w:rsidRPr="00526D8A">
              <w:rPr>
                <w:rFonts w:asciiTheme="majorHAnsi" w:hAnsiTheme="majorHAnsi" w:cstheme="majorHAnsi"/>
                <w:sz w:val="22"/>
                <w:szCs w:val="22"/>
                <w:lang w:val="es-ES"/>
              </w:rPr>
              <w:t>Exam</w:t>
            </w:r>
            <w:proofErr w:type="spellEnd"/>
          </w:p>
        </w:tc>
        <w:tc>
          <w:tcPr>
            <w:tcW w:w="1443" w:type="dxa"/>
            <w:vAlign w:val="center"/>
          </w:tcPr>
          <w:p w14:paraId="63548017"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4B07E766" w14:textId="77777777" w:rsidTr="00225D3E">
        <w:trPr>
          <w:trHeight w:val="285"/>
          <w:tblHeader/>
          <w:jc w:val="center"/>
        </w:trPr>
        <w:tc>
          <w:tcPr>
            <w:tcW w:w="6657" w:type="dxa"/>
            <w:vAlign w:val="center"/>
          </w:tcPr>
          <w:p w14:paraId="3CD5582E"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Presentation and Preparation</w:t>
            </w:r>
            <w:r w:rsidRPr="00526D8A">
              <w:rPr>
                <w:rFonts w:asciiTheme="majorHAnsi" w:hAnsiTheme="majorHAnsi" w:cstheme="majorHAnsi"/>
                <w:sz w:val="22"/>
                <w:szCs w:val="22"/>
              </w:rPr>
              <w:tab/>
            </w:r>
          </w:p>
        </w:tc>
        <w:tc>
          <w:tcPr>
            <w:tcW w:w="1443" w:type="dxa"/>
            <w:vAlign w:val="center"/>
          </w:tcPr>
          <w:p w14:paraId="5FA4A983"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10</w:t>
            </w:r>
          </w:p>
        </w:tc>
      </w:tr>
      <w:tr w:rsidR="003D5E01" w:rsidRPr="00284EF4" w14:paraId="4A0DB09B" w14:textId="77777777" w:rsidTr="00225D3E">
        <w:trPr>
          <w:trHeight w:val="285"/>
          <w:tblHeader/>
          <w:jc w:val="center"/>
        </w:trPr>
        <w:tc>
          <w:tcPr>
            <w:tcW w:w="6657" w:type="dxa"/>
            <w:vAlign w:val="center"/>
          </w:tcPr>
          <w:p w14:paraId="0945019C"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Experience – Final Assessment Paper: written analysis of small group experience, including assessment of contributions of each member</w:t>
            </w:r>
          </w:p>
        </w:tc>
        <w:tc>
          <w:tcPr>
            <w:tcW w:w="1443" w:type="dxa"/>
            <w:vAlign w:val="center"/>
          </w:tcPr>
          <w:p w14:paraId="375B7113"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3DDE179A" w14:textId="77777777" w:rsidTr="00225D3E">
        <w:trPr>
          <w:trHeight w:val="285"/>
          <w:tblHeader/>
          <w:jc w:val="center"/>
        </w:trPr>
        <w:tc>
          <w:tcPr>
            <w:tcW w:w="6657" w:type="dxa"/>
            <w:vAlign w:val="center"/>
          </w:tcPr>
          <w:p w14:paraId="0A3D07D3"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Preparation for and participation in all class session and small group experiences:</w:t>
            </w:r>
          </w:p>
          <w:p w14:paraId="6261D123" w14:textId="4C33650C"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Consistent, </w:t>
            </w:r>
            <w:r w:rsidR="009361F0" w:rsidRPr="00526D8A">
              <w:rPr>
                <w:rFonts w:asciiTheme="majorHAnsi" w:hAnsiTheme="majorHAnsi" w:cstheme="majorHAnsi"/>
                <w:sz w:val="22"/>
                <w:szCs w:val="22"/>
              </w:rPr>
              <w:t>respectful,</w:t>
            </w:r>
            <w:r w:rsidRPr="00526D8A">
              <w:rPr>
                <w:rFonts w:asciiTheme="majorHAnsi" w:hAnsiTheme="majorHAnsi" w:cstheme="majorHAnsi"/>
                <w:sz w:val="22"/>
                <w:szCs w:val="22"/>
              </w:rPr>
              <w:t xml:space="preserve"> and productive contributions</w:t>
            </w:r>
          </w:p>
          <w:p w14:paraId="5DA1215A"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readings and related posts </w:t>
            </w:r>
          </w:p>
          <w:p w14:paraId="09895A48"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small group </w:t>
            </w:r>
          </w:p>
          <w:p w14:paraId="755934CD"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assignments and online postings</w:t>
            </w:r>
          </w:p>
        </w:tc>
        <w:tc>
          <w:tcPr>
            <w:tcW w:w="1443" w:type="dxa"/>
            <w:vAlign w:val="center"/>
          </w:tcPr>
          <w:p w14:paraId="7A4B8299"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7726C89E" w14:textId="77777777" w:rsidTr="00225D3E">
        <w:trPr>
          <w:trHeight w:val="285"/>
          <w:tblHeader/>
          <w:jc w:val="center"/>
        </w:trPr>
        <w:tc>
          <w:tcPr>
            <w:tcW w:w="6657" w:type="dxa"/>
            <w:vAlign w:val="center"/>
          </w:tcPr>
          <w:p w14:paraId="0C3C37B4" w14:textId="77777777" w:rsidR="003D5E01" w:rsidRPr="00526D8A" w:rsidRDefault="003D5E01" w:rsidP="00225D3E">
            <w:pPr>
              <w:rPr>
                <w:rFonts w:asciiTheme="majorHAnsi" w:hAnsiTheme="majorHAnsi" w:cstheme="majorHAnsi"/>
                <w:b/>
                <w:bCs/>
                <w:sz w:val="22"/>
                <w:szCs w:val="22"/>
              </w:rPr>
            </w:pPr>
            <w:r w:rsidRPr="00526D8A">
              <w:rPr>
                <w:rFonts w:asciiTheme="majorHAnsi" w:hAnsiTheme="majorHAnsi" w:cstheme="majorHAnsi"/>
                <w:b/>
                <w:bCs/>
                <w:sz w:val="22"/>
                <w:szCs w:val="22"/>
              </w:rPr>
              <w:t>TOTAL</w:t>
            </w:r>
          </w:p>
        </w:tc>
        <w:tc>
          <w:tcPr>
            <w:tcW w:w="1443" w:type="dxa"/>
            <w:vAlign w:val="center"/>
          </w:tcPr>
          <w:p w14:paraId="7D31B62D"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100</w:t>
            </w:r>
          </w:p>
        </w:tc>
      </w:tr>
    </w:tbl>
    <w:p w14:paraId="01096668" w14:textId="4DC07FD7" w:rsidR="007152DF" w:rsidRPr="009B09E8" w:rsidRDefault="006F0219" w:rsidP="000635DE">
      <w:pPr>
        <w:spacing w:before="120" w:after="120"/>
        <w:rPr>
          <w:rFonts w:asciiTheme="majorHAnsi" w:hAnsiTheme="majorHAnsi" w:cstheme="majorHAnsi"/>
          <w:b/>
          <w:color w:val="922247"/>
        </w:rPr>
      </w:pPr>
      <w:r w:rsidRPr="009B09E8">
        <w:rPr>
          <w:rFonts w:asciiTheme="majorHAnsi" w:hAnsiTheme="majorHAnsi" w:cstheme="majorHAnsi"/>
          <w:b/>
          <w:color w:val="922247"/>
        </w:rPr>
        <w:t>R</w:t>
      </w:r>
      <w:r w:rsidR="005B1492" w:rsidRPr="009B09E8">
        <w:rPr>
          <w:rFonts w:asciiTheme="majorHAnsi" w:hAnsiTheme="majorHAnsi" w:cstheme="majorHAnsi"/>
          <w:b/>
          <w:color w:val="922247"/>
        </w:rPr>
        <w:t>EQUIRED TEXT(S)</w:t>
      </w:r>
    </w:p>
    <w:p w14:paraId="71448E7F" w14:textId="79CE8F2E" w:rsidR="007152DF" w:rsidRPr="009361F0" w:rsidRDefault="006F0219" w:rsidP="006C5F9A">
      <w:pPr>
        <w:pStyle w:val="ListParagraph"/>
        <w:numPr>
          <w:ilvl w:val="0"/>
          <w:numId w:val="1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9361F0">
        <w:rPr>
          <w:rFonts w:asciiTheme="majorHAnsi" w:hAnsiTheme="majorHAnsi" w:cstheme="majorHAnsi"/>
          <w:sz w:val="22"/>
          <w:szCs w:val="22"/>
        </w:rPr>
        <w:t>Gitterman</w:t>
      </w:r>
      <w:proofErr w:type="spellEnd"/>
      <w:r w:rsidRPr="009361F0">
        <w:rPr>
          <w:rFonts w:asciiTheme="majorHAnsi" w:hAnsiTheme="majorHAnsi" w:cstheme="majorHAnsi"/>
          <w:sz w:val="22"/>
          <w:szCs w:val="22"/>
        </w:rPr>
        <w:t xml:space="preserve">, A. &amp; Salmon, R. (2008). </w:t>
      </w:r>
      <w:r w:rsidRPr="009361F0">
        <w:rPr>
          <w:rFonts w:asciiTheme="majorHAnsi" w:hAnsiTheme="majorHAnsi" w:cstheme="majorHAnsi"/>
          <w:i/>
          <w:sz w:val="22"/>
          <w:szCs w:val="22"/>
        </w:rPr>
        <w:t xml:space="preserve">Encyclopedia of Social Work with Groups. </w:t>
      </w:r>
      <w:r w:rsidRPr="009361F0">
        <w:rPr>
          <w:rFonts w:asciiTheme="majorHAnsi" w:hAnsiTheme="majorHAnsi" w:cstheme="majorHAnsi"/>
          <w:sz w:val="22"/>
          <w:szCs w:val="22"/>
        </w:rPr>
        <w:t>New York, NY: Routledge.</w:t>
      </w:r>
      <w:r w:rsidR="00E330A0" w:rsidRPr="009361F0">
        <w:rPr>
          <w:rFonts w:asciiTheme="majorHAnsi" w:hAnsiTheme="majorHAnsi" w:cstheme="majorHAnsi"/>
          <w:sz w:val="22"/>
          <w:szCs w:val="22"/>
        </w:rPr>
        <w:t xml:space="preserve"> </w:t>
      </w:r>
      <w:r w:rsidRPr="009361F0">
        <w:rPr>
          <w:rFonts w:asciiTheme="majorHAnsi" w:hAnsiTheme="majorHAnsi" w:cstheme="majorHAnsi"/>
          <w:sz w:val="22"/>
          <w:szCs w:val="22"/>
        </w:rPr>
        <w:t>This text is on reserve at the WTC Lewis Library or can be accessed online at:</w:t>
      </w:r>
      <w:r w:rsidR="00E330A0" w:rsidRPr="009361F0">
        <w:rPr>
          <w:rFonts w:asciiTheme="majorHAnsi" w:hAnsiTheme="majorHAnsi" w:cstheme="majorHAnsi"/>
          <w:sz w:val="22"/>
          <w:szCs w:val="22"/>
        </w:rPr>
        <w:t xml:space="preserve"> </w:t>
      </w:r>
      <w:hyperlink r:id="rId41">
        <w:r w:rsidRPr="009361F0">
          <w:rPr>
            <w:rFonts w:asciiTheme="majorHAnsi" w:hAnsiTheme="majorHAnsi" w:cstheme="majorHAnsi"/>
            <w:color w:val="0000FF"/>
            <w:sz w:val="22"/>
            <w:szCs w:val="22"/>
            <w:u w:val="single"/>
          </w:rPr>
          <w:t>http://loyola-primo.hosted.exlibrisgroup.com/01LUC:Library_Collections:01LUC_ALMA51132727750002506</w:t>
        </w:r>
      </w:hyperlink>
    </w:p>
    <w:p w14:paraId="3473C2E8" w14:textId="7043143F" w:rsidR="007152DF" w:rsidRPr="009361F0" w:rsidRDefault="006F0219" w:rsidP="006C5F9A">
      <w:pPr>
        <w:pStyle w:val="ListParagraph"/>
        <w:numPr>
          <w:ilvl w:val="0"/>
          <w:numId w:val="10"/>
        </w:numPr>
        <w:ind w:left="504"/>
        <w:rPr>
          <w:rFonts w:asciiTheme="majorHAnsi" w:hAnsiTheme="majorHAnsi" w:cstheme="majorHAnsi"/>
          <w:sz w:val="22"/>
          <w:szCs w:val="22"/>
        </w:rPr>
      </w:pPr>
      <w:r w:rsidRPr="009361F0">
        <w:rPr>
          <w:rFonts w:asciiTheme="majorHAnsi" w:hAnsiTheme="majorHAnsi" w:cstheme="majorHAnsi"/>
          <w:sz w:val="22"/>
          <w:szCs w:val="22"/>
        </w:rPr>
        <w:t xml:space="preserve">Toseland, R.W. and Rivas, R.F. (2017). </w:t>
      </w:r>
      <w:r w:rsidRPr="009361F0">
        <w:rPr>
          <w:rFonts w:asciiTheme="majorHAnsi" w:hAnsiTheme="majorHAnsi" w:cstheme="majorHAnsi"/>
          <w:i/>
          <w:sz w:val="22"/>
          <w:szCs w:val="22"/>
        </w:rPr>
        <w:t>An Introduction to Group Work Practice.</w:t>
      </w:r>
      <w:r w:rsidRPr="009361F0">
        <w:rPr>
          <w:rFonts w:asciiTheme="majorHAnsi" w:hAnsiTheme="majorHAnsi" w:cstheme="majorHAnsi"/>
          <w:sz w:val="22"/>
          <w:szCs w:val="22"/>
        </w:rPr>
        <w:t xml:space="preserve"> Eighth Edition. Boston, MA: Allyn and Bacon.</w:t>
      </w:r>
    </w:p>
    <w:p w14:paraId="6CD5D2A0" w14:textId="78CE6472" w:rsidR="007152DF" w:rsidRPr="009B09E8" w:rsidRDefault="006F0219" w:rsidP="00E330A0">
      <w:pPr>
        <w:spacing w:before="120" w:after="120"/>
        <w:rPr>
          <w:rFonts w:asciiTheme="majorHAnsi" w:hAnsiTheme="majorHAnsi" w:cstheme="majorHAnsi"/>
          <w:color w:val="922247"/>
        </w:rPr>
      </w:pPr>
      <w:r w:rsidRPr="009B09E8">
        <w:rPr>
          <w:rFonts w:asciiTheme="majorHAnsi" w:hAnsiTheme="majorHAnsi" w:cstheme="majorHAnsi"/>
          <w:b/>
          <w:color w:val="922247"/>
        </w:rPr>
        <w:t>R</w:t>
      </w:r>
      <w:r w:rsidR="005B1492" w:rsidRPr="009B09E8">
        <w:rPr>
          <w:rFonts w:asciiTheme="majorHAnsi" w:hAnsiTheme="majorHAnsi" w:cstheme="majorHAnsi"/>
          <w:b/>
          <w:color w:val="922247"/>
        </w:rPr>
        <w:t>ECOMMENDED TEXT(S)</w:t>
      </w:r>
    </w:p>
    <w:p w14:paraId="70797450" w14:textId="24B7A8C5"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Bernstein, S. (1978). Explorations in Group Work: Essays in Theory and Practice. Chapter 2. Bloomfield, CT: Practitioner’s Press.</w:t>
      </w:r>
    </w:p>
    <w:p w14:paraId="2F96556B" w14:textId="07329068"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 xml:space="preserve">Conyne, R. K. (1999). Failures in Group Work: How We Can Learn </w:t>
      </w:r>
      <w:proofErr w:type="gramStart"/>
      <w:r w:rsidRPr="005B1492">
        <w:rPr>
          <w:rFonts w:asciiTheme="majorHAnsi" w:hAnsiTheme="majorHAnsi" w:cstheme="majorHAnsi"/>
          <w:sz w:val="22"/>
          <w:szCs w:val="22"/>
        </w:rPr>
        <w:t>From</w:t>
      </w:r>
      <w:proofErr w:type="gramEnd"/>
      <w:r w:rsidRPr="005B1492">
        <w:rPr>
          <w:rFonts w:asciiTheme="majorHAnsi" w:hAnsiTheme="majorHAnsi" w:cstheme="majorHAnsi"/>
          <w:sz w:val="22"/>
          <w:szCs w:val="22"/>
        </w:rPr>
        <w:t xml:space="preserve"> Our Mistakes. Thousand Oaks, CA: SAGE Publications, Inc.</w:t>
      </w:r>
    </w:p>
    <w:p w14:paraId="0E690485" w14:textId="7955036B"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 xml:space="preserve">Corey, G., Corey, M.S., Callahan, P., Russell, J.M. (2004). Group Techniques. 3rd Ed. USA: Brooks/Cole Publishing. </w:t>
      </w:r>
    </w:p>
    <w:p w14:paraId="373D663B" w14:textId="0529B5E7" w:rsidR="007152DF" w:rsidRPr="000635DE"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Yalom, I. (2020). The Theory and Practice of Group Psychotherapy. Sixth Edition.</w:t>
      </w:r>
      <w:r w:rsidR="00E330A0" w:rsidRPr="005B1492">
        <w:rPr>
          <w:rFonts w:asciiTheme="majorHAnsi" w:hAnsiTheme="majorHAnsi" w:cstheme="majorHAnsi"/>
          <w:sz w:val="22"/>
          <w:szCs w:val="22"/>
        </w:rPr>
        <w:t xml:space="preserve"> </w:t>
      </w:r>
      <w:r w:rsidRPr="005B1492">
        <w:rPr>
          <w:rFonts w:asciiTheme="majorHAnsi" w:hAnsiTheme="majorHAnsi" w:cstheme="majorHAnsi"/>
          <w:sz w:val="22"/>
          <w:szCs w:val="22"/>
        </w:rPr>
        <w:t>Basic Books. Available through the LUC library.</w:t>
      </w:r>
    </w:p>
    <w:p w14:paraId="55ABB6A4" w14:textId="77777777" w:rsidR="000635DE" w:rsidRPr="005B1492" w:rsidRDefault="000635DE"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Reading and Audio Tape Assignments </w:t>
      </w:r>
    </w:p>
    <w:p w14:paraId="411C94C7" w14:textId="5D6607C0" w:rsidR="000635DE" w:rsidRPr="000635DE" w:rsidRDefault="000635DE" w:rsidP="000635DE">
      <w:pPr>
        <w:ind w:left="144"/>
        <w:rPr>
          <w:rFonts w:asciiTheme="majorHAnsi" w:hAnsiTheme="majorHAnsi" w:cstheme="majorHAnsi"/>
          <w:sz w:val="22"/>
          <w:szCs w:val="22"/>
        </w:rPr>
      </w:pPr>
      <w:r w:rsidRPr="005B1492">
        <w:rPr>
          <w:rFonts w:asciiTheme="majorHAnsi" w:hAnsiTheme="majorHAnsi" w:cstheme="majorHAnsi"/>
          <w:sz w:val="22"/>
          <w:szCs w:val="22"/>
        </w:rPr>
        <w:t>All reading and Audio/Video assignments are listed in the “Course Schedule.”  It is expected that students will come to class having read the materials and prepared to discuss them.</w:t>
      </w:r>
    </w:p>
    <w:p w14:paraId="7762D65E" w14:textId="72CD17F2"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Required Readings: </w:t>
      </w:r>
    </w:p>
    <w:p w14:paraId="25C6C272" w14:textId="77777777"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Articles</w:t>
      </w:r>
    </w:p>
    <w:p w14:paraId="0720DDAC" w14:textId="4DD44FFA" w:rsidR="007152DF" w:rsidRPr="000635DE" w:rsidRDefault="006F0219" w:rsidP="000635DE">
      <w:pPr>
        <w:ind w:left="144"/>
        <w:rPr>
          <w:rFonts w:asciiTheme="majorHAnsi" w:hAnsiTheme="majorHAnsi" w:cstheme="majorHAnsi"/>
          <w:sz w:val="22"/>
          <w:szCs w:val="22"/>
        </w:rPr>
      </w:pPr>
      <w:r w:rsidRPr="005B1492">
        <w:rPr>
          <w:rFonts w:asciiTheme="majorHAnsi" w:hAnsiTheme="majorHAnsi" w:cstheme="majorHAnsi"/>
          <w:sz w:val="22"/>
          <w:szCs w:val="22"/>
        </w:rPr>
        <w:t xml:space="preserve">Most articles that are required </w:t>
      </w:r>
      <w:proofErr w:type="gramStart"/>
      <w:r w:rsidRPr="005B1492">
        <w:rPr>
          <w:rFonts w:asciiTheme="majorHAnsi" w:hAnsiTheme="majorHAnsi" w:cstheme="majorHAnsi"/>
          <w:sz w:val="22"/>
          <w:szCs w:val="22"/>
        </w:rPr>
        <w:t>reading</w:t>
      </w:r>
      <w:proofErr w:type="gramEnd"/>
      <w:r w:rsidRPr="005B1492">
        <w:rPr>
          <w:rFonts w:asciiTheme="majorHAnsi" w:hAnsiTheme="majorHAnsi" w:cstheme="majorHAnsi"/>
          <w:sz w:val="22"/>
          <w:szCs w:val="22"/>
        </w:rPr>
        <w:t xml:space="preserve"> have links posted under Articles on our Sakai site. If a password is required to access the </w:t>
      </w:r>
      <w:r w:rsidR="00E330A0" w:rsidRPr="005B1492">
        <w:rPr>
          <w:rFonts w:asciiTheme="majorHAnsi" w:hAnsiTheme="majorHAnsi" w:cstheme="majorHAnsi"/>
          <w:sz w:val="22"/>
          <w:szCs w:val="22"/>
        </w:rPr>
        <w:t>article,</w:t>
      </w:r>
      <w:r w:rsidRPr="005B1492">
        <w:rPr>
          <w:rFonts w:asciiTheme="majorHAnsi" w:hAnsiTheme="majorHAnsi" w:cstheme="majorHAnsi"/>
          <w:sz w:val="22"/>
          <w:szCs w:val="22"/>
        </w:rPr>
        <w:t xml:space="preserve"> please use the password “</w:t>
      </w:r>
      <w:r w:rsidRPr="005B1492">
        <w:rPr>
          <w:rFonts w:asciiTheme="majorHAnsi" w:hAnsiTheme="majorHAnsi" w:cstheme="majorHAnsi"/>
          <w:b/>
          <w:sz w:val="22"/>
          <w:szCs w:val="22"/>
        </w:rPr>
        <w:t>groups</w:t>
      </w:r>
      <w:r w:rsidRPr="005B1492">
        <w:rPr>
          <w:rFonts w:asciiTheme="majorHAnsi" w:hAnsiTheme="majorHAnsi" w:cstheme="majorHAnsi"/>
          <w:sz w:val="22"/>
          <w:szCs w:val="22"/>
        </w:rPr>
        <w:t>.” If you cannot access an article through our Sakai site, please access it through the Loyola library.</w:t>
      </w:r>
    </w:p>
    <w:p w14:paraId="12E4D0E6" w14:textId="77777777" w:rsidR="007152DF" w:rsidRPr="005B1492" w:rsidRDefault="006F0219" w:rsidP="000635DE">
      <w:pPr>
        <w:spacing w:before="120" w:after="120"/>
        <w:rPr>
          <w:rFonts w:asciiTheme="majorHAnsi" w:hAnsiTheme="majorHAnsi" w:cstheme="majorHAnsi"/>
          <w:sz w:val="22"/>
          <w:szCs w:val="22"/>
        </w:rPr>
      </w:pPr>
      <w:r w:rsidRPr="005B1492">
        <w:rPr>
          <w:rFonts w:asciiTheme="majorHAnsi" w:hAnsiTheme="majorHAnsi" w:cstheme="majorHAnsi"/>
          <w:b/>
          <w:sz w:val="22"/>
          <w:szCs w:val="22"/>
        </w:rPr>
        <w:t>Audio/Video Recordings</w:t>
      </w:r>
      <w:r w:rsidRPr="005B1492">
        <w:rPr>
          <w:rFonts w:asciiTheme="majorHAnsi" w:hAnsiTheme="majorHAnsi" w:cstheme="majorHAnsi"/>
          <w:sz w:val="22"/>
          <w:szCs w:val="22"/>
        </w:rPr>
        <w:t xml:space="preserve"> </w:t>
      </w:r>
    </w:p>
    <w:p w14:paraId="6F2ED0FB" w14:textId="44B5EB25" w:rsidR="007152DF" w:rsidRPr="005B1492" w:rsidRDefault="006F0219">
      <w:pPr>
        <w:rPr>
          <w:rFonts w:asciiTheme="majorHAnsi" w:hAnsiTheme="majorHAnsi" w:cstheme="majorHAnsi"/>
          <w:sz w:val="22"/>
          <w:szCs w:val="22"/>
        </w:rPr>
      </w:pPr>
      <w:r w:rsidRPr="005B1492">
        <w:rPr>
          <w:rFonts w:asciiTheme="majorHAnsi" w:hAnsiTheme="majorHAnsi" w:cstheme="majorHAnsi"/>
          <w:sz w:val="22"/>
          <w:szCs w:val="22"/>
        </w:rPr>
        <w:t xml:space="preserve">Audio/video recordings of </w:t>
      </w:r>
      <w:proofErr w:type="gramStart"/>
      <w:r w:rsidR="009361F0">
        <w:rPr>
          <w:rFonts w:asciiTheme="majorHAnsi" w:hAnsiTheme="majorHAnsi" w:cstheme="majorHAnsi"/>
          <w:sz w:val="22"/>
          <w:szCs w:val="22"/>
        </w:rPr>
        <w:t>mini-lectures</w:t>
      </w:r>
      <w:proofErr w:type="gramEnd"/>
      <w:r w:rsidRPr="005B1492">
        <w:rPr>
          <w:rFonts w:asciiTheme="majorHAnsi" w:hAnsiTheme="majorHAnsi" w:cstheme="majorHAnsi"/>
          <w:sz w:val="22"/>
          <w:szCs w:val="22"/>
        </w:rPr>
        <w:t xml:space="preserve"> are available to download on our course Sakai site.</w:t>
      </w:r>
    </w:p>
    <w:p w14:paraId="28EE594F" w14:textId="22F680AE" w:rsidR="007152DF" w:rsidRPr="005B1492" w:rsidRDefault="000635DE">
      <w:pPr>
        <w:rPr>
          <w:rFonts w:asciiTheme="majorHAnsi" w:hAnsiTheme="majorHAnsi" w:cstheme="majorHAnsi"/>
          <w:b/>
          <w:sz w:val="22"/>
          <w:szCs w:val="22"/>
        </w:rPr>
      </w:pPr>
      <w:r>
        <w:rPr>
          <w:rFonts w:asciiTheme="majorHAnsi" w:hAnsiTheme="majorHAnsi" w:cstheme="majorHAnsi"/>
          <w:b/>
          <w:sz w:val="22"/>
          <w:szCs w:val="22"/>
        </w:rPr>
        <w:br w:type="page"/>
      </w:r>
    </w:p>
    <w:p w14:paraId="13064918" w14:textId="65B356F2" w:rsidR="007152DF" w:rsidRPr="009B09E8" w:rsidRDefault="006F0219" w:rsidP="002A5DBC">
      <w:pPr>
        <w:spacing w:before="120" w:after="120"/>
        <w:jc w:val="center"/>
        <w:rPr>
          <w:rFonts w:asciiTheme="majorHAnsi" w:hAnsiTheme="majorHAnsi" w:cstheme="majorHAnsi"/>
          <w:color w:val="922247"/>
        </w:rPr>
      </w:pPr>
      <w:r w:rsidRPr="009B09E8">
        <w:rPr>
          <w:rFonts w:asciiTheme="majorHAnsi" w:hAnsiTheme="majorHAnsi" w:cstheme="majorHAnsi"/>
          <w:b/>
          <w:color w:val="922247"/>
        </w:rPr>
        <w:lastRenderedPageBreak/>
        <w:t>COURSE SCHEDULE</w:t>
      </w:r>
    </w:p>
    <w:p w14:paraId="435772F0" w14:textId="1E989367" w:rsidR="002A5DBC"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2A5DBC">
        <w:rPr>
          <w:rFonts w:asciiTheme="majorHAnsi" w:hAnsiTheme="majorHAnsi" w:cstheme="majorHAnsi"/>
          <w:b/>
          <w:sz w:val="22"/>
          <w:szCs w:val="22"/>
        </w:rPr>
        <w:t xml:space="preserve">Module </w:t>
      </w:r>
      <w:r w:rsidR="00292A73">
        <w:rPr>
          <w:rFonts w:asciiTheme="majorHAnsi" w:hAnsiTheme="majorHAnsi" w:cstheme="majorHAnsi"/>
          <w:b/>
          <w:sz w:val="22"/>
          <w:szCs w:val="22"/>
        </w:rPr>
        <w:t>1</w:t>
      </w:r>
    </w:p>
    <w:p w14:paraId="687501CE" w14:textId="4D8A3761" w:rsidR="007152DF"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2A5DBC">
        <w:rPr>
          <w:rFonts w:asciiTheme="majorHAnsi" w:hAnsiTheme="majorHAnsi" w:cstheme="majorHAnsi"/>
          <w:b/>
          <w:sz w:val="22"/>
          <w:szCs w:val="22"/>
        </w:rPr>
        <w:t>Community Immersion Program</w:t>
      </w:r>
    </w:p>
    <w:p w14:paraId="4A7B5C94" w14:textId="120AC52F" w:rsidR="00AC536C" w:rsidRPr="00AC536C" w:rsidRDefault="00AC536C" w:rsidP="00AC536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Based on a teaching framework designed to prepare urban teachers to engage students attending urban schools in Chicago (Lee, 2018), as well as the philosophical underpinnings of Paolo Freire as discussed by Freire, (1970,2010); Hagar (2012)</w:t>
      </w:r>
      <w:r w:rsidR="009361F0">
        <w:rPr>
          <w:rFonts w:asciiTheme="majorHAnsi" w:hAnsiTheme="majorHAnsi" w:cstheme="majorHAnsi"/>
          <w:bCs/>
          <w:sz w:val="22"/>
          <w:szCs w:val="22"/>
        </w:rPr>
        <w:t>,</w:t>
      </w:r>
      <w:r>
        <w:rPr>
          <w:rFonts w:asciiTheme="majorHAnsi" w:hAnsiTheme="majorHAnsi" w:cstheme="majorHAnsi"/>
          <w:bCs/>
          <w:sz w:val="22"/>
          <w:szCs w:val="22"/>
        </w:rPr>
        <w:t xml:space="preserve"> and Clonan-Roy, </w:t>
      </w:r>
      <w:r w:rsidR="00D01897">
        <w:rPr>
          <w:rFonts w:asciiTheme="majorHAnsi" w:hAnsiTheme="majorHAnsi" w:cstheme="majorHAnsi"/>
          <w:bCs/>
          <w:sz w:val="22"/>
          <w:szCs w:val="22"/>
        </w:rPr>
        <w:t xml:space="preserve">Jacobs &amp; Nakula (2016), the proposed, 5-day immersion programs </w:t>
      </w:r>
      <w:proofErr w:type="gramStart"/>
      <w:r w:rsidR="00D01897">
        <w:rPr>
          <w:rFonts w:asciiTheme="majorHAnsi" w:hAnsiTheme="majorHAnsi" w:cstheme="majorHAnsi"/>
          <w:bCs/>
          <w:sz w:val="22"/>
          <w:szCs w:val="22"/>
        </w:rPr>
        <w:t>offers</w:t>
      </w:r>
      <w:proofErr w:type="gramEnd"/>
      <w:r w:rsidR="00D01897">
        <w:rPr>
          <w:rFonts w:asciiTheme="majorHAnsi" w:hAnsiTheme="majorHAnsi" w:cstheme="majorHAnsi"/>
          <w:bCs/>
          <w:sz w:val="22"/>
          <w:szCs w:val="22"/>
        </w:rPr>
        <w:t xml:space="preserve"> MSW students an introduction to social work across micro, mezzo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w:t>
      </w:r>
    </w:p>
    <w:p w14:paraId="2808D02A" w14:textId="04D8F6A2" w:rsid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127A5F26" w14:textId="4837ED32" w:rsidR="002A5DBC" w:rsidRP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6BD32A5A"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Prepare students for the weeklong community immersion program and reflect upon their forthcoming experiences in the social work program.</w:t>
      </w:r>
    </w:p>
    <w:p w14:paraId="1F0CBBD4"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Promote self-reflection related to personal biases, assumptions, stereotypes, privileges, and the impact it may have upon their continued personal and professional growth as a social worker.</w:t>
      </w:r>
    </w:p>
    <w:p w14:paraId="621F07AF" w14:textId="114E7B6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Assess the meaning and importance of safe and brave classroom spaces and the positive role students can </w:t>
      </w:r>
      <w:proofErr w:type="gramStart"/>
      <w:r w:rsidRPr="002A5DBC">
        <w:rPr>
          <w:rFonts w:asciiTheme="majorHAnsi" w:hAnsiTheme="majorHAnsi" w:cstheme="majorHAnsi"/>
          <w:color w:val="000000"/>
          <w:sz w:val="22"/>
          <w:szCs w:val="22"/>
        </w:rPr>
        <w:t>contribute to</w:t>
      </w:r>
      <w:proofErr w:type="gramEnd"/>
      <w:r w:rsidRPr="002A5DBC">
        <w:rPr>
          <w:rFonts w:asciiTheme="majorHAnsi" w:hAnsiTheme="majorHAnsi" w:cstheme="majorHAnsi"/>
          <w:color w:val="000000"/>
          <w:sz w:val="22"/>
          <w:szCs w:val="22"/>
        </w:rPr>
        <w:t xml:space="preserve"> promoting such spaces in the classroom, field, and beyond.</w:t>
      </w:r>
    </w:p>
    <w:p w14:paraId="7120D4BF" w14:textId="77830E36" w:rsidR="007152DF" w:rsidRPr="002A5DBC" w:rsidRDefault="006F0219" w:rsidP="00292A73">
      <w:pPr>
        <w:spacing w:before="120" w:after="120"/>
        <w:ind w:left="144"/>
        <w:rPr>
          <w:rFonts w:asciiTheme="majorHAnsi" w:hAnsiTheme="majorHAnsi" w:cstheme="majorHAnsi"/>
          <w:sz w:val="22"/>
          <w:szCs w:val="22"/>
        </w:rPr>
      </w:pPr>
      <w:r w:rsidRPr="002A5DBC">
        <w:rPr>
          <w:rFonts w:asciiTheme="majorHAnsi" w:hAnsiTheme="majorHAnsi" w:cstheme="majorHAnsi"/>
          <w:b/>
          <w:sz w:val="22"/>
          <w:szCs w:val="22"/>
        </w:rPr>
        <w:t>Required Re</w:t>
      </w:r>
      <w:r w:rsidR="002A5DBC">
        <w:rPr>
          <w:rFonts w:asciiTheme="majorHAnsi" w:hAnsiTheme="majorHAnsi" w:cstheme="majorHAnsi"/>
          <w:b/>
          <w:sz w:val="22"/>
          <w:szCs w:val="22"/>
        </w:rPr>
        <w:t>sources</w:t>
      </w:r>
    </w:p>
    <w:p w14:paraId="0E8E7E9C" w14:textId="0BF5ECDD" w:rsidR="007152DF" w:rsidRPr="002A5DBC" w:rsidRDefault="006F0219" w:rsidP="006C5F9A">
      <w:pPr>
        <w:numPr>
          <w:ilvl w:val="0"/>
          <w:numId w:val="4"/>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Brave Space: Classroom Basics</w:t>
      </w:r>
      <w:r w:rsidR="002A5DBC">
        <w:rPr>
          <w:rFonts w:asciiTheme="majorHAnsi" w:eastAsia="Cambria" w:hAnsiTheme="majorHAnsi" w:cstheme="majorHAnsi"/>
          <w:color w:val="000000"/>
          <w:sz w:val="22"/>
          <w:szCs w:val="22"/>
        </w:rPr>
        <w:t xml:space="preserve"> </w:t>
      </w:r>
      <w:hyperlink r:id="rId42" w:history="1">
        <w:r w:rsidR="002A5DBC" w:rsidRPr="00AB5E71">
          <w:rPr>
            <w:rStyle w:val="Hyperlink"/>
            <w:rFonts w:asciiTheme="majorHAnsi" w:hAnsiTheme="majorHAnsi" w:cstheme="majorHAnsi"/>
            <w:sz w:val="22"/>
            <w:szCs w:val="22"/>
          </w:rPr>
          <w:t>https://medium.com/@amarquez628/brave-space-classroom-basics-b1fba7c9ac5b</w:t>
        </w:r>
      </w:hyperlink>
    </w:p>
    <w:p w14:paraId="74E47749" w14:textId="0924CAE2" w:rsidR="007152DF" w:rsidRPr="002A5DBC"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222222"/>
          <w:sz w:val="22"/>
          <w:szCs w:val="22"/>
        </w:rPr>
      </w:pPr>
      <w:r w:rsidRPr="002A5DBC">
        <w:rPr>
          <w:rFonts w:asciiTheme="majorHAnsi" w:hAnsiTheme="majorHAnsi" w:cstheme="majorHAnsi"/>
          <w:color w:val="222222"/>
          <w:sz w:val="22"/>
          <w:szCs w:val="22"/>
        </w:rPr>
        <w:t xml:space="preserve">Bussey, S. R. (2020). Finding a path to anti-racism: </w:t>
      </w:r>
      <w:hyperlink r:id="rId43">
        <w:r w:rsidRPr="002A5DBC">
          <w:rPr>
            <w:rFonts w:asciiTheme="majorHAnsi" w:hAnsiTheme="majorHAnsi" w:cstheme="majorHAnsi"/>
            <w:color w:val="0000FF"/>
            <w:sz w:val="22"/>
            <w:szCs w:val="22"/>
            <w:u w:val="single"/>
          </w:rPr>
          <w:t>Pivotal childhood experiences of White helping professionals</w:t>
        </w:r>
      </w:hyperlink>
      <w:r w:rsidRPr="002A5DBC">
        <w:rPr>
          <w:rFonts w:asciiTheme="majorHAnsi" w:hAnsiTheme="majorHAnsi" w:cstheme="majorHAnsi"/>
          <w:color w:val="222222"/>
          <w:sz w:val="22"/>
          <w:szCs w:val="22"/>
        </w:rPr>
        <w:t xml:space="preserve">. </w:t>
      </w:r>
      <w:r w:rsidRPr="002A5DBC">
        <w:rPr>
          <w:rFonts w:asciiTheme="majorHAnsi" w:hAnsiTheme="majorHAnsi" w:cstheme="majorHAnsi"/>
          <w:i/>
          <w:color w:val="222222"/>
          <w:sz w:val="22"/>
          <w:szCs w:val="22"/>
        </w:rPr>
        <w:t>Qualitative Social Work</w:t>
      </w:r>
      <w:r w:rsidRPr="002A5DBC">
        <w:rPr>
          <w:rFonts w:asciiTheme="majorHAnsi" w:hAnsiTheme="majorHAnsi" w:cstheme="majorHAnsi"/>
          <w:color w:val="222222"/>
          <w:sz w:val="22"/>
          <w:szCs w:val="22"/>
        </w:rPr>
        <w:t xml:space="preserve">, 1473325020923021.  </w:t>
      </w:r>
    </w:p>
    <w:p w14:paraId="539DBB93" w14:textId="28065FF2" w:rsidR="007B4ECF" w:rsidRPr="007B4ECF"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Case Assignment “I’m a Social Worker” from: </w:t>
      </w:r>
      <w:r w:rsidRPr="002A5DBC">
        <w:rPr>
          <w:rFonts w:asciiTheme="majorHAnsi" w:hAnsiTheme="majorHAnsi" w:cstheme="majorHAnsi"/>
          <w:sz w:val="22"/>
          <w:szCs w:val="22"/>
        </w:rPr>
        <w:t xml:space="preserve">Wolfer, T., Franklin, L., &amp; Gray, K. (2013). </w:t>
      </w:r>
      <w:r w:rsidRPr="002A5DBC">
        <w:rPr>
          <w:rFonts w:asciiTheme="majorHAnsi" w:hAnsiTheme="majorHAnsi" w:cstheme="majorHAnsi"/>
          <w:i/>
          <w:sz w:val="22"/>
          <w:szCs w:val="22"/>
        </w:rPr>
        <w:t>Decision Cases for Advanced Social Work Practice: Confronting Complexity</w:t>
      </w:r>
      <w:r w:rsidRPr="002A5DBC">
        <w:rPr>
          <w:rFonts w:asciiTheme="majorHAnsi" w:hAnsiTheme="majorHAnsi" w:cstheme="majorHAnsi"/>
          <w:sz w:val="22"/>
          <w:szCs w:val="22"/>
        </w:rPr>
        <w:t xml:space="preserve">. Columbia University Press. </w:t>
      </w:r>
      <w:hyperlink r:id="rId44" w:history="1">
        <w:r w:rsidR="007B4ECF" w:rsidRPr="00AB5E71">
          <w:rPr>
            <w:rStyle w:val="Hyperlink"/>
            <w:rFonts w:asciiTheme="majorHAnsi" w:hAnsiTheme="majorHAnsi" w:cstheme="majorHAnsi"/>
            <w:sz w:val="22"/>
            <w:szCs w:val="22"/>
          </w:rPr>
          <w:t>https://ebookcentral-proquest-com.flagship.luc.edu/lib/luc/reader.action?docID=1457785&amp;ppg=1</w:t>
        </w:r>
      </w:hyperlink>
    </w:p>
    <w:p w14:paraId="5A4DCA80" w14:textId="08703494" w:rsidR="007152DF" w:rsidRPr="007B4ECF" w:rsidRDefault="006F0219" w:rsidP="007B4ECF">
      <w:pPr>
        <w:pBdr>
          <w:top w:val="nil"/>
          <w:left w:val="nil"/>
          <w:bottom w:val="nil"/>
          <w:right w:val="nil"/>
          <w:between w:val="nil"/>
        </w:pBdr>
        <w:ind w:left="144"/>
        <w:rPr>
          <w:rFonts w:asciiTheme="majorHAnsi" w:eastAsia="Cambria" w:hAnsiTheme="majorHAnsi" w:cstheme="majorHAnsi"/>
          <w:color w:val="000000"/>
          <w:sz w:val="22"/>
          <w:szCs w:val="22"/>
        </w:rPr>
      </w:pPr>
      <w:r w:rsidRPr="007B4ECF">
        <w:rPr>
          <w:rFonts w:asciiTheme="majorHAnsi" w:hAnsiTheme="majorHAnsi" w:cstheme="majorHAnsi"/>
          <w:sz w:val="22"/>
          <w:szCs w:val="22"/>
        </w:rPr>
        <w:t>Please read the following sections:</w:t>
      </w:r>
    </w:p>
    <w:p w14:paraId="755E7341"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To Students: </w:t>
      </w:r>
      <w:hyperlink r:id="rId45">
        <w:r w:rsidRPr="002A5DBC">
          <w:rPr>
            <w:rFonts w:asciiTheme="majorHAnsi" w:hAnsiTheme="majorHAnsi" w:cstheme="majorHAnsi"/>
            <w:color w:val="0000FF"/>
            <w:sz w:val="22"/>
            <w:szCs w:val="22"/>
            <w:u w:val="single"/>
          </w:rPr>
          <w:t>https://ebookcentral-proquest-com.flagship.luc.edu/lib/luc/reader.action?docID=1457785&amp;ppg=18</w:t>
        </w:r>
      </w:hyperlink>
    </w:p>
    <w:p w14:paraId="43786DE3"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Introduction to the Cases: </w:t>
      </w:r>
      <w:hyperlink r:id="rId46">
        <w:r w:rsidRPr="002A5DBC">
          <w:rPr>
            <w:rFonts w:asciiTheme="majorHAnsi" w:hAnsiTheme="majorHAnsi" w:cstheme="majorHAnsi"/>
            <w:color w:val="0000FF"/>
            <w:sz w:val="22"/>
            <w:szCs w:val="22"/>
            <w:u w:val="single"/>
          </w:rPr>
          <w:t>https://ebookcentral-proquest-com.flagship.luc.edu/lib/luc/reader.action?docID=1457785&amp;ppg=20</w:t>
        </w:r>
      </w:hyperlink>
    </w:p>
    <w:p w14:paraId="264A6F4D" w14:textId="7F13AD74" w:rsidR="007152DF" w:rsidRPr="00292A73"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I’m a Social Worker: </w:t>
      </w:r>
      <w:hyperlink r:id="rId47">
        <w:r w:rsidRPr="002A5DBC">
          <w:rPr>
            <w:rFonts w:asciiTheme="majorHAnsi" w:hAnsiTheme="majorHAnsi" w:cstheme="majorHAnsi"/>
            <w:color w:val="0000FF"/>
            <w:sz w:val="22"/>
            <w:szCs w:val="22"/>
            <w:u w:val="single"/>
          </w:rPr>
          <w:t>https://ebookcentral-proquest-com.flagship.luc.edu/lib/luc/reader.action?docID=1457785&amp;ppg=124</w:t>
        </w:r>
      </w:hyperlink>
    </w:p>
    <w:p w14:paraId="64D3B59D" w14:textId="2EA16B56"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Freire, P. (2018). </w:t>
      </w:r>
      <w:r w:rsidRPr="002A5DBC">
        <w:rPr>
          <w:rFonts w:asciiTheme="majorHAnsi" w:hAnsiTheme="majorHAnsi" w:cstheme="majorHAnsi"/>
          <w:i/>
          <w:color w:val="000000"/>
          <w:sz w:val="22"/>
          <w:szCs w:val="22"/>
        </w:rPr>
        <w:t>Pedagogy of the oppressed</w:t>
      </w:r>
      <w:r w:rsidRPr="002A5DBC">
        <w:rPr>
          <w:rFonts w:asciiTheme="majorHAnsi" w:hAnsiTheme="majorHAnsi" w:cstheme="majorHAnsi"/>
          <w:color w:val="000000"/>
          <w:sz w:val="22"/>
          <w:szCs w:val="22"/>
        </w:rPr>
        <w:t>. Bloomsbury publishing USA.</w:t>
      </w:r>
      <w:r w:rsidRPr="002A5DBC">
        <w:rPr>
          <w:rFonts w:asciiTheme="majorHAnsi" w:hAnsiTheme="majorHAnsi" w:cstheme="majorHAnsi"/>
          <w:color w:val="0000FF"/>
          <w:sz w:val="22"/>
          <w:szCs w:val="22"/>
          <w:u w:val="single"/>
        </w:rPr>
        <w:t xml:space="preserve"> Chapter 1: </w:t>
      </w:r>
      <w:hyperlink r:id="rId48">
        <w:r w:rsidRPr="002A5DBC">
          <w:rPr>
            <w:rFonts w:asciiTheme="majorHAnsi" w:hAnsiTheme="majorHAnsi" w:cstheme="majorHAnsi"/>
            <w:color w:val="0000FF"/>
            <w:sz w:val="22"/>
            <w:szCs w:val="22"/>
            <w:u w:val="single"/>
          </w:rPr>
          <w:t>https://www.campfireconvention.uk/sites/default/files/Friere_pedagogy.pdf</w:t>
        </w:r>
      </w:hyperlink>
      <w:r w:rsidRPr="002A5DBC">
        <w:rPr>
          <w:rFonts w:asciiTheme="majorHAnsi" w:hAnsiTheme="majorHAnsi" w:cstheme="majorHAnsi"/>
          <w:color w:val="000000"/>
          <w:sz w:val="22"/>
          <w:szCs w:val="22"/>
        </w:rPr>
        <w:t xml:space="preserve"> </w:t>
      </w:r>
    </w:p>
    <w:p w14:paraId="64AF644C" w14:textId="3970FEC3"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Pryce, J. M., Gilkerson, L., &amp; Barry, J. E. (2018). The mentoring FAN: A promising approach to enhancing attunement within the mentoring system. </w:t>
      </w:r>
      <w:r w:rsidRPr="002A5DBC">
        <w:rPr>
          <w:rFonts w:asciiTheme="majorHAnsi" w:hAnsiTheme="majorHAnsi" w:cstheme="majorHAnsi"/>
          <w:i/>
          <w:color w:val="000000"/>
          <w:sz w:val="22"/>
          <w:szCs w:val="22"/>
        </w:rPr>
        <w:t>Journal of Social Service Research</w:t>
      </w:r>
      <w:r w:rsidRPr="002A5DBC">
        <w:rPr>
          <w:rFonts w:asciiTheme="majorHAnsi" w:hAnsiTheme="majorHAnsi" w:cstheme="majorHAnsi"/>
          <w:color w:val="000000"/>
          <w:sz w:val="22"/>
          <w:szCs w:val="22"/>
        </w:rPr>
        <w:t xml:space="preserve">, </w:t>
      </w:r>
      <w:r w:rsidRPr="002A5DBC">
        <w:rPr>
          <w:rFonts w:asciiTheme="majorHAnsi" w:hAnsiTheme="majorHAnsi" w:cstheme="majorHAnsi"/>
          <w:i/>
          <w:color w:val="000000"/>
          <w:sz w:val="22"/>
          <w:szCs w:val="22"/>
        </w:rPr>
        <w:t>44</w:t>
      </w:r>
      <w:r w:rsidRPr="002A5DBC">
        <w:rPr>
          <w:rFonts w:asciiTheme="majorHAnsi" w:hAnsiTheme="majorHAnsi" w:cstheme="majorHAnsi"/>
          <w:color w:val="000000"/>
          <w:sz w:val="22"/>
          <w:szCs w:val="22"/>
        </w:rPr>
        <w:t>(3), 350-364.</w:t>
      </w:r>
      <w:r w:rsidRPr="002A5DBC">
        <w:rPr>
          <w:rFonts w:asciiTheme="majorHAnsi" w:hAnsiTheme="majorHAnsi" w:cstheme="majorHAnsi"/>
          <w:color w:val="0000FF"/>
          <w:sz w:val="22"/>
          <w:szCs w:val="22"/>
          <w:u w:val="single"/>
        </w:rPr>
        <w:t xml:space="preserve"> </w:t>
      </w:r>
      <w:hyperlink r:id="rId49">
        <w:r w:rsidRPr="002A5DBC">
          <w:rPr>
            <w:rFonts w:asciiTheme="majorHAnsi" w:hAnsiTheme="majorHAnsi" w:cstheme="majorHAnsi"/>
            <w:color w:val="0000FF"/>
            <w:sz w:val="22"/>
            <w:szCs w:val="22"/>
            <w:u w:val="single"/>
          </w:rPr>
          <w:t>https://luc.primo.exlibrisgroup.com/discovery/fulldisplay?docid=cdi_crossref_primary_10_1080_01488376_2018_1472174&amp;context=PC&amp;vid=01LUC_INST:01LUC&amp;search_scope=MyInst_and_CI&amp;tab=Everything&amp;lang=en</w:t>
        </w:r>
      </w:hyperlink>
    </w:p>
    <w:p w14:paraId="3DCB1950" w14:textId="77777777" w:rsidR="007B4ECF" w:rsidRDefault="007B4ECF" w:rsidP="006C5F9A">
      <w:pPr>
        <w:pStyle w:val="paragraph"/>
        <w:numPr>
          <w:ilvl w:val="0"/>
          <w:numId w:val="2"/>
        </w:numPr>
        <w:spacing w:before="0" w:beforeAutospacing="0" w:after="0" w:afterAutospacing="0"/>
        <w:ind w:left="576"/>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Gilkerson, L., &amp; Pryce, J. (2020). </w:t>
      </w:r>
      <w:hyperlink r:id="rId50" w:tgtFrame="_blank" w:history="1">
        <w:r>
          <w:rPr>
            <w:rStyle w:val="normaltextrun"/>
            <w:rFonts w:ascii="Calibri Light" w:hAnsi="Calibri Light" w:cs="Calibri Light"/>
            <w:color w:val="0563C1"/>
            <w:sz w:val="22"/>
            <w:szCs w:val="22"/>
            <w:u w:val="single"/>
          </w:rPr>
          <w:t>The mentoring FAN: A conceptual model of Attunement for youth development settings.</w:t>
        </w:r>
      </w:hyperlink>
      <w:r>
        <w:rPr>
          <w:rStyle w:val="normaltextrun"/>
          <w:rFonts w:ascii="Calibri Light" w:hAnsi="Calibri Light" w:cs="Calibri Light"/>
          <w:color w:val="000000"/>
          <w:sz w:val="22"/>
          <w:szCs w:val="22"/>
        </w:rPr>
        <w:t xml:space="preserve"> </w:t>
      </w:r>
      <w:r>
        <w:rPr>
          <w:rStyle w:val="normaltextrun"/>
          <w:rFonts w:ascii="Calibri Light" w:hAnsi="Calibri Light" w:cs="Calibri Light"/>
          <w:i/>
          <w:iCs/>
          <w:color w:val="000000"/>
          <w:sz w:val="22"/>
          <w:szCs w:val="22"/>
        </w:rPr>
        <w:t>Journal of Social Work Practice</w:t>
      </w:r>
      <w:r>
        <w:rPr>
          <w:rStyle w:val="normaltextrun"/>
          <w:rFonts w:ascii="Calibri Light" w:hAnsi="Calibri Light" w:cs="Calibri Light"/>
          <w:color w:val="000000"/>
          <w:sz w:val="22"/>
          <w:szCs w:val="22"/>
        </w:rPr>
        <w:t>, 1-16.</w:t>
      </w:r>
      <w:r>
        <w:rPr>
          <w:rStyle w:val="normaltextrun"/>
          <w:rFonts w:ascii="Calibri Light" w:hAnsi="Calibri Light" w:cs="Calibri Light"/>
          <w:color w:val="0563C1"/>
          <w:sz w:val="22"/>
          <w:szCs w:val="22"/>
        </w:rPr>
        <w:t> </w:t>
      </w:r>
      <w:r>
        <w:rPr>
          <w:rStyle w:val="eop"/>
          <w:rFonts w:ascii="Calibri Light" w:hAnsi="Calibri Light" w:cs="Calibri Light"/>
          <w:color w:val="0563C1"/>
          <w:sz w:val="22"/>
          <w:szCs w:val="22"/>
        </w:rPr>
        <w:t> </w:t>
      </w:r>
    </w:p>
    <w:p w14:paraId="6D09A8D7" w14:textId="18C80107" w:rsidR="007152DF" w:rsidRPr="007B4ECF" w:rsidRDefault="006F0219" w:rsidP="006C5F9A">
      <w:pPr>
        <w:numPr>
          <w:ilvl w:val="0"/>
          <w:numId w:val="9"/>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Safe and Brave Spaces</w:t>
      </w:r>
      <w:r w:rsidR="007B4ECF">
        <w:rPr>
          <w:rFonts w:asciiTheme="majorHAnsi" w:eastAsia="Cambria" w:hAnsiTheme="majorHAnsi" w:cstheme="majorHAnsi"/>
          <w:color w:val="000000"/>
          <w:sz w:val="22"/>
          <w:szCs w:val="22"/>
        </w:rPr>
        <w:t xml:space="preserve"> </w:t>
      </w:r>
      <w:hyperlink r:id="rId51" w:history="1">
        <w:r w:rsidR="007B4ECF" w:rsidRPr="00AB5E71">
          <w:rPr>
            <w:rStyle w:val="Hyperlink"/>
            <w:rFonts w:asciiTheme="majorHAnsi" w:hAnsiTheme="majorHAnsi" w:cstheme="majorHAnsi"/>
            <w:sz w:val="22"/>
            <w:szCs w:val="22"/>
          </w:rPr>
          <w:t>https://medium.com/@amarquez628/safe-and-brave-spaces-b9a3b51e107f</w:t>
        </w:r>
      </w:hyperlink>
    </w:p>
    <w:p w14:paraId="1469B903" w14:textId="2B8CDBD1" w:rsidR="007B4ECF" w:rsidRPr="007B4ECF" w:rsidRDefault="007B4ECF" w:rsidP="00292A73">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Podcast</w:t>
      </w:r>
    </w:p>
    <w:p w14:paraId="269F2C74" w14:textId="12B5655B" w:rsidR="007152DF" w:rsidRPr="002A5DBC" w:rsidRDefault="006F0219" w:rsidP="006C5F9A">
      <w:pPr>
        <w:numPr>
          <w:ilvl w:val="0"/>
          <w:numId w:val="8"/>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lastRenderedPageBreak/>
        <w:t xml:space="preserve">Singer, J. B. (Host). (July 19, 2020). #127 - Both/And or Either/Or: Social Work and Policing [Audio Podcast]. </w:t>
      </w:r>
      <w:r w:rsidRPr="002A5DBC">
        <w:rPr>
          <w:rFonts w:asciiTheme="majorHAnsi" w:hAnsiTheme="majorHAnsi" w:cstheme="majorHAnsi"/>
          <w:i/>
          <w:color w:val="000000"/>
          <w:sz w:val="22"/>
          <w:szCs w:val="22"/>
        </w:rPr>
        <w:t>Social Work Podcast.</w:t>
      </w:r>
      <w:r w:rsidRPr="002A5DBC">
        <w:rPr>
          <w:rFonts w:asciiTheme="majorHAnsi" w:hAnsiTheme="majorHAnsi" w:cstheme="majorHAnsi"/>
          <w:color w:val="000000"/>
          <w:sz w:val="22"/>
          <w:szCs w:val="22"/>
        </w:rPr>
        <w:t xml:space="preserve"> Retrieved from</w:t>
      </w:r>
      <w:r w:rsidR="007B4ECF">
        <w:rPr>
          <w:rFonts w:asciiTheme="majorHAnsi" w:hAnsiTheme="majorHAnsi" w:cstheme="majorHAnsi"/>
          <w:color w:val="000000"/>
          <w:sz w:val="22"/>
          <w:szCs w:val="22"/>
        </w:rPr>
        <w:t xml:space="preserve"> </w:t>
      </w:r>
      <w:hyperlink r:id="rId52" w:history="1">
        <w:r w:rsidR="007B4ECF" w:rsidRPr="00AB5E71">
          <w:rPr>
            <w:rStyle w:val="Hyperlink"/>
            <w:rFonts w:asciiTheme="majorHAnsi" w:hAnsiTheme="majorHAnsi" w:cstheme="majorHAnsi"/>
            <w:sz w:val="22"/>
            <w:szCs w:val="22"/>
          </w:rPr>
          <w:t>https://www.socialworkpodcast.com/2020/07/socialworkpolicing.html</w:t>
        </w:r>
      </w:hyperlink>
    </w:p>
    <w:p w14:paraId="5376C450" w14:textId="4A40862E" w:rsidR="007B4ECF" w:rsidRPr="00AC536C" w:rsidRDefault="00AC536C" w:rsidP="00AC536C">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Videos</w:t>
      </w:r>
    </w:p>
    <w:p w14:paraId="43792ACB" w14:textId="7927906E" w:rsidR="007152DF" w:rsidRPr="00AC536C"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Watch on Facebook with live comments:</w:t>
      </w:r>
      <w:r w:rsidR="00AC536C">
        <w:rPr>
          <w:rFonts w:asciiTheme="majorHAnsi" w:hAnsiTheme="majorHAnsi" w:cstheme="majorHAnsi"/>
          <w:color w:val="000000"/>
          <w:sz w:val="22"/>
          <w:szCs w:val="22"/>
        </w:rPr>
        <w:t xml:space="preserve"> </w:t>
      </w:r>
      <w:hyperlink r:id="rId53" w:history="1">
        <w:r w:rsidR="00AC536C" w:rsidRPr="00AB5E71">
          <w:rPr>
            <w:rStyle w:val="Hyperlink"/>
            <w:rFonts w:asciiTheme="majorHAnsi" w:hAnsiTheme="majorHAnsi" w:cstheme="majorHAnsi"/>
            <w:sz w:val="22"/>
            <w:szCs w:val="22"/>
          </w:rPr>
          <w:t>https://business.facebook.com/swpodcast/videos/310765373631603/</w:t>
        </w:r>
      </w:hyperlink>
    </w:p>
    <w:p w14:paraId="57CF0C9B" w14:textId="3D2BD28E" w:rsidR="007152DF" w:rsidRPr="00AD37BA"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 xml:space="preserve">Watch on YouTube [SD] with captions: </w:t>
      </w:r>
      <w:hyperlink r:id="rId54">
        <w:r w:rsidRPr="00AC536C">
          <w:rPr>
            <w:rFonts w:asciiTheme="majorHAnsi" w:hAnsiTheme="majorHAnsi" w:cstheme="majorHAnsi"/>
            <w:color w:val="0000FF"/>
            <w:sz w:val="22"/>
            <w:szCs w:val="22"/>
            <w:u w:val="single"/>
          </w:rPr>
          <w:t>https://youtu.be/daaZ-vNTDrU</w:t>
        </w:r>
      </w:hyperlink>
    </w:p>
    <w:p w14:paraId="58DBABA3" w14:textId="77777777" w:rsidR="00AD37BA"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AD37BA" w:rsidRPr="00AD37BA">
        <w:rPr>
          <w:rFonts w:asciiTheme="majorHAnsi" w:hAnsiTheme="majorHAnsi" w:cstheme="majorHAnsi"/>
          <w:b/>
          <w:sz w:val="22"/>
          <w:szCs w:val="22"/>
        </w:rPr>
        <w:t>2</w:t>
      </w:r>
    </w:p>
    <w:p w14:paraId="7D6B5952" w14:textId="17280FC9" w:rsidR="007152DF"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Introductions</w:t>
      </w:r>
      <w:r w:rsidR="00AD37BA">
        <w:rPr>
          <w:rFonts w:asciiTheme="majorHAnsi" w:hAnsiTheme="majorHAnsi" w:cstheme="majorHAnsi"/>
          <w:b/>
          <w:sz w:val="22"/>
          <w:szCs w:val="22"/>
        </w:rPr>
        <w:t xml:space="preserve">; </w:t>
      </w:r>
      <w:r w:rsidRPr="00AD37BA">
        <w:rPr>
          <w:rFonts w:asciiTheme="majorHAnsi" w:hAnsiTheme="majorHAnsi" w:cstheme="majorHAnsi"/>
          <w:b/>
          <w:sz w:val="22"/>
          <w:szCs w:val="22"/>
        </w:rPr>
        <w:t>Course Overview; The Small Group within Micro, Mezzo, Macro Contexts; Mutual Aid</w:t>
      </w:r>
    </w:p>
    <w:p w14:paraId="1BBC44F2" w14:textId="064CE808" w:rsidR="008C4ECC" w:rsidRPr="00AD37BA" w:rsidRDefault="00AD37BA"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L</w:t>
      </w:r>
      <w:r w:rsidR="008C4ECC"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8C4ECC" w:rsidRPr="00AD37BA">
        <w:rPr>
          <w:rFonts w:asciiTheme="majorHAnsi" w:hAnsiTheme="majorHAnsi" w:cstheme="majorHAnsi"/>
          <w:b/>
          <w:sz w:val="22"/>
          <w:szCs w:val="22"/>
        </w:rPr>
        <w:t>bjectives</w:t>
      </w:r>
    </w:p>
    <w:p w14:paraId="3FAC09E7" w14:textId="4166B1B5"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701B3A1"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 xml:space="preserve">Define small </w:t>
      </w:r>
      <w:proofErr w:type="gramStart"/>
      <w:r w:rsidRPr="00AD37BA">
        <w:rPr>
          <w:rFonts w:asciiTheme="majorHAnsi" w:hAnsiTheme="majorHAnsi" w:cstheme="majorHAnsi"/>
          <w:sz w:val="22"/>
          <w:szCs w:val="22"/>
        </w:rPr>
        <w:t>group</w:t>
      </w:r>
      <w:proofErr w:type="gramEnd"/>
      <w:r w:rsidRPr="00AD37BA">
        <w:rPr>
          <w:rFonts w:asciiTheme="majorHAnsi" w:hAnsiTheme="majorHAnsi" w:cstheme="majorHAnsi"/>
          <w:sz w:val="22"/>
          <w:szCs w:val="22"/>
        </w:rPr>
        <w:t>, social work with small groups, and group dynamics.</w:t>
      </w:r>
    </w:p>
    <w:p w14:paraId="47550946" w14:textId="57D9B97B"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Identify the characteristics of groups at the micro, mezzo, and macro levels.</w:t>
      </w:r>
      <w:r w:rsidRPr="00AD37BA">
        <w:rPr>
          <w:rFonts w:asciiTheme="majorHAnsi" w:hAnsiTheme="majorHAnsi" w:cstheme="majorHAnsi"/>
          <w:sz w:val="22"/>
          <w:szCs w:val="22"/>
        </w:rPr>
        <w:tab/>
      </w:r>
    </w:p>
    <w:p w14:paraId="24518E7C"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and differentiate between types of </w:t>
      </w:r>
      <w:proofErr w:type="gramStart"/>
      <w:r w:rsidRPr="00AD37BA">
        <w:rPr>
          <w:rFonts w:asciiTheme="majorHAnsi" w:hAnsiTheme="majorHAnsi" w:cstheme="majorHAnsi"/>
          <w:sz w:val="22"/>
          <w:szCs w:val="22"/>
        </w:rPr>
        <w:t>micro</w:t>
      </w:r>
      <w:proofErr w:type="gramEnd"/>
      <w:r w:rsidRPr="00AD37BA">
        <w:rPr>
          <w:rFonts w:asciiTheme="majorHAnsi" w:hAnsiTheme="majorHAnsi" w:cstheme="majorHAnsi"/>
          <w:sz w:val="22"/>
          <w:szCs w:val="22"/>
        </w:rPr>
        <w:t>, mezzo, and macro groups.</w:t>
      </w:r>
    </w:p>
    <w:p w14:paraId="40121264" w14:textId="1097A39F"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Define and delineate the role, value, and opportunities of professional membership associations.</w:t>
      </w:r>
    </w:p>
    <w:p w14:paraId="540875AC" w14:textId="04286983" w:rsidR="007152DF" w:rsidRPr="00AD37BA" w:rsidRDefault="006F0219" w:rsidP="008C4EC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Required </w:t>
      </w:r>
      <w:r w:rsidR="00AD37BA">
        <w:rPr>
          <w:rFonts w:asciiTheme="majorHAnsi" w:hAnsiTheme="majorHAnsi" w:cstheme="majorHAnsi"/>
          <w:b/>
          <w:sz w:val="22"/>
          <w:szCs w:val="22"/>
        </w:rPr>
        <w:t>Resources</w:t>
      </w:r>
    </w:p>
    <w:p w14:paraId="39DC98BA" w14:textId="194D48D3" w:rsidR="007152DF" w:rsidRPr="00AD37BA" w:rsidRDefault="006F0219" w:rsidP="006C5F9A">
      <w:pPr>
        <w:pStyle w:val="ListParagraph"/>
        <w:numPr>
          <w:ilvl w:val="1"/>
          <w:numId w:val="4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Edition. Boston, MA: Allyn and Bacon. Ch. 1; Introduction, pp. 1-42. Skim Appendix</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A, Standards for Social Work Practice with Groups, pp. 444-454</w:t>
      </w:r>
    </w:p>
    <w:p w14:paraId="35EEA4A5" w14:textId="07A99812" w:rsidR="007152DF" w:rsidRPr="00AD37BA" w:rsidRDefault="006F0219" w:rsidP="006C5F9A">
      <w:pPr>
        <w:pStyle w:val="ListParagraph"/>
        <w:numPr>
          <w:ilvl w:val="1"/>
          <w:numId w:val="48"/>
        </w:numPr>
        <w:ind w:left="504"/>
        <w:rPr>
          <w:rFonts w:asciiTheme="majorHAnsi" w:hAnsiTheme="majorHAnsi" w:cstheme="majorHAnsi"/>
          <w:sz w:val="22"/>
          <w:szCs w:val="22"/>
        </w:rPr>
      </w:pPr>
      <w:r w:rsidRPr="00AD37BA">
        <w:rPr>
          <w:rFonts w:asciiTheme="majorHAnsi" w:hAnsiTheme="majorHAnsi" w:cstheme="majorHAnsi"/>
          <w:color w:val="000000"/>
          <w:sz w:val="22"/>
          <w:szCs w:val="22"/>
        </w:rPr>
        <w:t xml:space="preserve">Bell, F. M., Dennis, M. K., &amp; Krings, A. (2019). Collective survival strategies and anti-colonial practice in </w:t>
      </w:r>
      <w:proofErr w:type="spellStart"/>
      <w:r w:rsidRPr="00AD37BA">
        <w:rPr>
          <w:rFonts w:asciiTheme="majorHAnsi" w:hAnsiTheme="majorHAnsi" w:cstheme="majorHAnsi"/>
          <w:color w:val="000000"/>
          <w:sz w:val="22"/>
          <w:szCs w:val="22"/>
        </w:rPr>
        <w:t>ecosocial</w:t>
      </w:r>
      <w:proofErr w:type="spellEnd"/>
      <w:r w:rsidRPr="00AD37BA">
        <w:rPr>
          <w:rFonts w:asciiTheme="majorHAnsi" w:hAnsiTheme="majorHAnsi" w:cstheme="majorHAnsi"/>
          <w:color w:val="000000"/>
          <w:sz w:val="22"/>
          <w:szCs w:val="22"/>
        </w:rPr>
        <w:t xml:space="preserve"> work. Journal of Community Practice, 27(3-4), 279-295. </w:t>
      </w:r>
      <w:hyperlink r:id="rId55">
        <w:r w:rsidRPr="00AD37BA">
          <w:rPr>
            <w:rFonts w:asciiTheme="majorHAnsi" w:eastAsia="Arial" w:hAnsiTheme="majorHAnsi" w:cstheme="majorHAnsi"/>
            <w:color w:val="006DB4"/>
            <w:sz w:val="22"/>
            <w:szCs w:val="22"/>
          </w:rPr>
          <w:t>https://doi-org.flagship.luc.edu/10.1080/10705422.2019.1652947</w:t>
        </w:r>
      </w:hyperlink>
    </w:p>
    <w:p w14:paraId="6FF62B3D" w14:textId="536234F2" w:rsidR="007152DF" w:rsidRPr="00AD37BA" w:rsidRDefault="006F0219" w:rsidP="006C5F9A">
      <w:pPr>
        <w:pStyle w:val="ListParagraph"/>
        <w:numPr>
          <w:ilvl w:val="1"/>
          <w:numId w:val="48"/>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Alex. (2010). Mutual aid: Back to basics. In D. M. Steinberg (Ed.). Orchestrating the power of groups: Beginnings, middles, and endings (overture, movements, and finales). London: Whiting &amp; Birch.</w:t>
      </w:r>
    </w:p>
    <w:p w14:paraId="7445B265" w14:textId="7EAE110A" w:rsidR="007152DF" w:rsidRPr="00AD37BA" w:rsidRDefault="006F0219" w:rsidP="006C5F9A">
      <w:pPr>
        <w:pStyle w:val="ListParagraph"/>
        <w:numPr>
          <w:ilvl w:val="1"/>
          <w:numId w:val="48"/>
        </w:numPr>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Steinberg, D. M. (2010). Mutual aid: A contribution to best-practice social work. Social Work with Groups, 33(1), 53–68. </w:t>
      </w:r>
      <w:hyperlink r:id="rId56">
        <w:r w:rsidRPr="00AD37BA">
          <w:rPr>
            <w:rFonts w:asciiTheme="majorHAnsi" w:hAnsiTheme="majorHAnsi" w:cstheme="majorHAnsi"/>
            <w:color w:val="000000"/>
            <w:sz w:val="22"/>
            <w:szCs w:val="22"/>
            <w:u w:val="single"/>
          </w:rPr>
          <w:t>https://doi.org/10.1080/01609510903316389</w:t>
        </w:r>
      </w:hyperlink>
    </w:p>
    <w:p w14:paraId="164D06C5" w14:textId="74D6275C" w:rsidR="007152DF" w:rsidRPr="00AD37BA" w:rsidRDefault="00000000" w:rsidP="006C5F9A">
      <w:pPr>
        <w:pStyle w:val="ListParagraph"/>
        <w:numPr>
          <w:ilvl w:val="1"/>
          <w:numId w:val="48"/>
        </w:numPr>
        <w:ind w:left="504"/>
        <w:rPr>
          <w:rFonts w:asciiTheme="majorHAnsi" w:hAnsiTheme="majorHAnsi" w:cstheme="majorHAnsi"/>
          <w:sz w:val="22"/>
          <w:szCs w:val="22"/>
        </w:rPr>
      </w:pPr>
      <w:hyperlink r:id="rId57">
        <w:r w:rsidR="006F0219" w:rsidRPr="00AD37BA">
          <w:rPr>
            <w:rFonts w:asciiTheme="majorHAnsi" w:hAnsiTheme="majorHAnsi" w:cstheme="majorHAnsi"/>
            <w:color w:val="0000FF"/>
            <w:sz w:val="22"/>
            <w:szCs w:val="22"/>
            <w:u w:val="single"/>
          </w:rPr>
          <w:t>What Can We Do? A Mutual Aid Explainer</w:t>
        </w:r>
      </w:hyperlink>
    </w:p>
    <w:p w14:paraId="1C1870C0" w14:textId="1491D061"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p>
    <w:p w14:paraId="4DFEC515" w14:textId="5A385943"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IASWG website—iaswg.org</w:t>
      </w:r>
    </w:p>
    <w:p w14:paraId="206D0FD1" w14:textId="02BCC69C"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Racial Equity Tools: Community Organizing—</w:t>
      </w:r>
      <w:proofErr w:type="gramStart"/>
      <w:r w:rsidRPr="00AD37BA">
        <w:rPr>
          <w:rFonts w:asciiTheme="majorHAnsi" w:hAnsiTheme="majorHAnsi" w:cstheme="majorHAnsi"/>
          <w:sz w:val="22"/>
          <w:szCs w:val="22"/>
        </w:rPr>
        <w:t>https://www.racialequitytools.org/resources/act/strategies/community-organizing</w:t>
      </w:r>
      <w:proofErr w:type="gramEnd"/>
    </w:p>
    <w:p w14:paraId="13B7BBDD" w14:textId="77777777" w:rsidR="00F84B54"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South Asian American Policy and Research Institute—</w:t>
      </w:r>
      <w:hyperlink r:id="rId58">
        <w:r w:rsidRPr="00AD37BA">
          <w:rPr>
            <w:rFonts w:asciiTheme="majorHAnsi" w:hAnsiTheme="majorHAnsi" w:cstheme="majorHAnsi"/>
            <w:color w:val="0000FF"/>
            <w:sz w:val="22"/>
            <w:szCs w:val="22"/>
            <w:u w:val="single"/>
          </w:rPr>
          <w:t>http://www.saapri.org/</w:t>
        </w:r>
      </w:hyperlink>
    </w:p>
    <w:p w14:paraId="2E6BB42E" w14:textId="7309E205"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hAnsiTheme="majorHAnsi" w:cstheme="majorHAnsi"/>
          <w:sz w:val="22"/>
          <w:szCs w:val="22"/>
        </w:rPr>
        <w:t>Kleinmuntz</w:t>
      </w:r>
      <w:proofErr w:type="spellEnd"/>
      <w:r w:rsidRPr="00AD37BA">
        <w:rPr>
          <w:rFonts w:asciiTheme="majorHAnsi" w:hAnsiTheme="majorHAnsi" w:cstheme="majorHAnsi"/>
          <w:sz w:val="22"/>
          <w:szCs w:val="22"/>
        </w:rPr>
        <w:t xml:space="preserve">, J. (2011). On becoming a group worker.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 xml:space="preserve">34, (3-4), 219-232. </w:t>
      </w:r>
      <w:hyperlink r:id="rId59">
        <w:r w:rsidRPr="00AD37BA">
          <w:rPr>
            <w:rFonts w:asciiTheme="majorHAnsi" w:eastAsia="Arial" w:hAnsiTheme="majorHAnsi" w:cstheme="majorHAnsi"/>
            <w:color w:val="006DB4"/>
            <w:sz w:val="22"/>
            <w:szCs w:val="22"/>
          </w:rPr>
          <w:t>https://doi-org.flagship.luc.edu/10.1080/01609513.2011.563218</w:t>
        </w:r>
      </w:hyperlink>
    </w:p>
    <w:p w14:paraId="1F080EA7" w14:textId="70834648"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highlight w:val="white"/>
        </w:rPr>
      </w:pPr>
      <w:r w:rsidRPr="00AD37BA">
        <w:rPr>
          <w:rFonts w:asciiTheme="majorHAnsi" w:hAnsiTheme="majorHAnsi" w:cstheme="majorHAnsi"/>
          <w:sz w:val="22"/>
          <w:szCs w:val="22"/>
          <w:highlight w:val="white"/>
        </w:rPr>
        <w:t xml:space="preserve">Kurland, R. &amp; Salmon, R. (2006) Purpose: A Misunderstood and Misused Keystone of Group Work Practice, Social Work with Groups, 29:2-3, 105-120. </w:t>
      </w:r>
      <w:hyperlink r:id="rId60">
        <w:r w:rsidRPr="00AD37BA">
          <w:rPr>
            <w:rFonts w:asciiTheme="majorHAnsi" w:eastAsia="Arial" w:hAnsiTheme="majorHAnsi" w:cstheme="majorHAnsi"/>
            <w:color w:val="006DB4"/>
            <w:sz w:val="22"/>
            <w:szCs w:val="22"/>
            <w:highlight w:val="white"/>
          </w:rPr>
          <w:t>https://doi-org.flagship.luc.edu/10.1300/J009v21n03_02</w:t>
        </w:r>
      </w:hyperlink>
    </w:p>
    <w:p w14:paraId="136E1566" w14:textId="3687AF64"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Royce, C.A. and Hechtman, J. (2001). Forces at Work: The Top 5 Reasons for Belonging to a Professional Association. </w:t>
      </w:r>
      <w:r w:rsidRPr="00AD37BA">
        <w:rPr>
          <w:rFonts w:asciiTheme="majorHAnsi" w:hAnsiTheme="majorHAnsi" w:cstheme="majorHAnsi"/>
          <w:i/>
          <w:sz w:val="22"/>
          <w:szCs w:val="22"/>
        </w:rPr>
        <w:t xml:space="preserve">Science Scope, </w:t>
      </w:r>
      <w:r w:rsidRPr="00AD37BA">
        <w:rPr>
          <w:rFonts w:asciiTheme="majorHAnsi" w:hAnsiTheme="majorHAnsi" w:cstheme="majorHAnsi"/>
          <w:sz w:val="22"/>
          <w:szCs w:val="22"/>
        </w:rPr>
        <w:t>24 (6), 28-31.</w:t>
      </w:r>
    </w:p>
    <w:p w14:paraId="4CAEE712" w14:textId="2A8A552C"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222222"/>
          <w:sz w:val="22"/>
          <w:szCs w:val="22"/>
        </w:rPr>
      </w:pPr>
      <w:proofErr w:type="spellStart"/>
      <w:r w:rsidRPr="00AD37BA">
        <w:rPr>
          <w:rFonts w:asciiTheme="majorHAnsi" w:hAnsiTheme="majorHAnsi" w:cstheme="majorHAnsi"/>
          <w:color w:val="222222"/>
          <w:sz w:val="22"/>
          <w:szCs w:val="22"/>
          <w:lang w:val="es-419"/>
        </w:rPr>
        <w:t>Eiler</w:t>
      </w:r>
      <w:proofErr w:type="spellEnd"/>
      <w:r w:rsidRPr="00AD37BA">
        <w:rPr>
          <w:rFonts w:asciiTheme="majorHAnsi" w:hAnsiTheme="majorHAnsi" w:cstheme="majorHAnsi"/>
          <w:color w:val="222222"/>
          <w:sz w:val="22"/>
          <w:szCs w:val="22"/>
          <w:lang w:val="es-419"/>
        </w:rPr>
        <w:t xml:space="preserve">, E. C., &amp; </w:t>
      </w:r>
      <w:proofErr w:type="spellStart"/>
      <w:r w:rsidRPr="00AD37BA">
        <w:rPr>
          <w:rFonts w:asciiTheme="majorHAnsi" w:hAnsiTheme="majorHAnsi" w:cstheme="majorHAnsi"/>
          <w:color w:val="222222"/>
          <w:sz w:val="22"/>
          <w:szCs w:val="22"/>
          <w:lang w:val="es-419"/>
        </w:rPr>
        <w:t>D’Angelo</w:t>
      </w:r>
      <w:proofErr w:type="spellEnd"/>
      <w:r w:rsidRPr="00AD37BA">
        <w:rPr>
          <w:rFonts w:asciiTheme="majorHAnsi" w:hAnsiTheme="majorHAnsi" w:cstheme="majorHAnsi"/>
          <w:color w:val="222222"/>
          <w:sz w:val="22"/>
          <w:szCs w:val="22"/>
          <w:lang w:val="es-419"/>
        </w:rPr>
        <w:t xml:space="preserve">, K. (2020). </w:t>
      </w:r>
      <w:r w:rsidRPr="00AD37BA">
        <w:rPr>
          <w:rFonts w:asciiTheme="majorHAnsi" w:hAnsiTheme="majorHAnsi" w:cstheme="majorHAnsi"/>
          <w:color w:val="222222"/>
          <w:sz w:val="22"/>
          <w:szCs w:val="22"/>
        </w:rPr>
        <w:t xml:space="preserve">Tensions and connections between social work and anti-capitalist disability activism: disability rights, disability justice, and implications for practice. Journal of Community Practice, 28(4), 356-372. </w:t>
      </w:r>
      <w:hyperlink r:id="rId61">
        <w:r w:rsidRPr="00AD37BA">
          <w:rPr>
            <w:rFonts w:asciiTheme="majorHAnsi" w:eastAsia="Arial" w:hAnsiTheme="majorHAnsi" w:cstheme="majorHAnsi"/>
            <w:color w:val="10147E"/>
            <w:sz w:val="22"/>
            <w:szCs w:val="22"/>
          </w:rPr>
          <w:t>https://doi-org.flagship.luc.edu/10.1080/10705422.2020.1842278</w:t>
        </w:r>
      </w:hyperlink>
    </w:p>
    <w:p w14:paraId="4CA2EC4B" w14:textId="6B9CE22A" w:rsidR="007152DF" w:rsidRPr="008C4ECC"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Calibri Light" w:hAnsi="Calibri Light" w:cs="Calibri Light"/>
          <w:color w:val="222222"/>
          <w:sz w:val="22"/>
          <w:szCs w:val="22"/>
        </w:rPr>
      </w:pPr>
      <w:r w:rsidRPr="00AD37BA">
        <w:rPr>
          <w:rFonts w:asciiTheme="majorHAnsi" w:hAnsiTheme="majorHAnsi" w:cstheme="majorHAnsi"/>
          <w:color w:val="222222"/>
          <w:sz w:val="22"/>
          <w:szCs w:val="22"/>
        </w:rPr>
        <w:t xml:space="preserve">Jacobs, L. A., Kim, M. E., Whitfield, D. L., Gartner, R. E., Panichelli, M., </w:t>
      </w:r>
      <w:proofErr w:type="spellStart"/>
      <w:r w:rsidRPr="00AD37BA">
        <w:rPr>
          <w:rFonts w:asciiTheme="majorHAnsi" w:hAnsiTheme="majorHAnsi" w:cstheme="majorHAnsi"/>
          <w:color w:val="222222"/>
          <w:sz w:val="22"/>
          <w:szCs w:val="22"/>
        </w:rPr>
        <w:t>Kattari</w:t>
      </w:r>
      <w:proofErr w:type="spellEnd"/>
      <w:r w:rsidRPr="00AD37BA">
        <w:rPr>
          <w:rFonts w:asciiTheme="majorHAnsi" w:hAnsiTheme="majorHAnsi" w:cstheme="majorHAnsi"/>
          <w:color w:val="222222"/>
          <w:sz w:val="22"/>
          <w:szCs w:val="22"/>
        </w:rPr>
        <w:t xml:space="preserve">, S. K., ... &amp; Mountz, S. E. (2021). Defund the police: Moving towards </w:t>
      </w:r>
      <w:proofErr w:type="gramStart"/>
      <w:r w:rsidRPr="00AD37BA">
        <w:rPr>
          <w:rFonts w:asciiTheme="majorHAnsi" w:hAnsiTheme="majorHAnsi" w:cstheme="majorHAnsi"/>
          <w:color w:val="222222"/>
          <w:sz w:val="22"/>
          <w:szCs w:val="22"/>
        </w:rPr>
        <w:t>an anti</w:t>
      </w:r>
      <w:proofErr w:type="gramEnd"/>
      <w:r w:rsidRPr="00AD37BA">
        <w:rPr>
          <w:rFonts w:asciiTheme="majorHAnsi" w:hAnsiTheme="majorHAnsi" w:cstheme="majorHAnsi"/>
          <w:color w:val="222222"/>
          <w:sz w:val="22"/>
          <w:szCs w:val="22"/>
        </w:rPr>
        <w:t xml:space="preserve">-carceral social work. Journal of Progressive Human Services, 32(1), 37-62. </w:t>
      </w:r>
      <w:hyperlink r:id="rId62">
        <w:r w:rsidRPr="00AD37BA">
          <w:rPr>
            <w:rFonts w:asciiTheme="majorHAnsi" w:hAnsiTheme="majorHAnsi" w:cstheme="majorHAnsi"/>
            <w:color w:val="1155CC"/>
            <w:sz w:val="22"/>
            <w:szCs w:val="22"/>
            <w:u w:val="single"/>
          </w:rPr>
          <w:t>http://d-scholarship.pitt.edu/39769/</w:t>
        </w:r>
      </w:hyperlink>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p>
    <w:p w14:paraId="75858D92" w14:textId="77777777" w:rsid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lastRenderedPageBreak/>
        <w:t xml:space="preserve">Module </w:t>
      </w:r>
      <w:r w:rsidR="00AD37BA">
        <w:rPr>
          <w:rFonts w:asciiTheme="majorHAnsi" w:hAnsiTheme="majorHAnsi" w:cstheme="majorHAnsi"/>
          <w:b/>
          <w:sz w:val="22"/>
          <w:szCs w:val="22"/>
        </w:rPr>
        <w:t>3</w:t>
      </w:r>
    </w:p>
    <w:p w14:paraId="05CC597A" w14:textId="2401D643"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The Group Work Method in Social Work Practice</w:t>
      </w:r>
    </w:p>
    <w:p w14:paraId="3548F7F4" w14:textId="53FB1692" w:rsidR="008C4ECC" w:rsidRPr="00AD37BA" w:rsidRDefault="00F243B3"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21831551" w14:textId="12CA2D70"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16A4825" w14:textId="77777777"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 familiar with the history of social work with groups at micro, mezzo, and macro </w:t>
      </w:r>
      <w:proofErr w:type="gramStart"/>
      <w:r w:rsidRPr="00AD37BA">
        <w:rPr>
          <w:rFonts w:asciiTheme="majorHAnsi" w:hAnsiTheme="majorHAnsi" w:cstheme="majorHAnsi"/>
          <w:sz w:val="22"/>
          <w:szCs w:val="22"/>
        </w:rPr>
        <w:t>levels</w:t>
      </w:r>
      <w:proofErr w:type="gramEnd"/>
    </w:p>
    <w:p w14:paraId="055E760E" w14:textId="5E7CC496"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essential values and ethics of social work with </w:t>
      </w:r>
      <w:proofErr w:type="gramStart"/>
      <w:r w:rsidRPr="00AD37BA">
        <w:rPr>
          <w:rFonts w:asciiTheme="majorHAnsi" w:hAnsiTheme="majorHAnsi" w:cstheme="majorHAnsi"/>
          <w:sz w:val="22"/>
          <w:szCs w:val="22"/>
        </w:rPr>
        <w:t>groups</w:t>
      </w:r>
      <w:proofErr w:type="gramEnd"/>
    </w:p>
    <w:p w14:paraId="2B0A9585" w14:textId="4636D5A5"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Define and identify the helping factors of group </w:t>
      </w:r>
      <w:proofErr w:type="gramStart"/>
      <w:r w:rsidRPr="00AD37BA">
        <w:rPr>
          <w:rFonts w:asciiTheme="majorHAnsi" w:hAnsiTheme="majorHAnsi" w:cstheme="majorHAnsi"/>
          <w:sz w:val="22"/>
          <w:szCs w:val="22"/>
        </w:rPr>
        <w:t>work</w:t>
      </w:r>
      <w:proofErr w:type="gramEnd"/>
    </w:p>
    <w:p w14:paraId="626221EF" w14:textId="21DFAA4F"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AD37BA">
        <w:rPr>
          <w:rFonts w:asciiTheme="majorHAnsi" w:hAnsiTheme="majorHAnsi" w:cstheme="majorHAnsi"/>
          <w:b/>
          <w:sz w:val="22"/>
          <w:szCs w:val="22"/>
        </w:rPr>
        <w:t>sources</w:t>
      </w:r>
      <w:r w:rsidRPr="00AD37BA">
        <w:rPr>
          <w:rFonts w:asciiTheme="majorHAnsi" w:hAnsiTheme="majorHAnsi" w:cstheme="majorHAnsi"/>
          <w:b/>
          <w:sz w:val="22"/>
          <w:szCs w:val="22"/>
        </w:rPr>
        <w:t>:</w:t>
      </w:r>
    </w:p>
    <w:p w14:paraId="3BAD722B" w14:textId="0880E86E" w:rsidR="007152DF" w:rsidRPr="00AD37BA" w:rsidRDefault="006F0219" w:rsidP="006C5F9A">
      <w:pPr>
        <w:pStyle w:val="ListParagraph"/>
        <w:numPr>
          <w:ilvl w:val="1"/>
          <w:numId w:val="5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Simon, S., Webster, J., and Horn, K. (2007). A critical call for connecting students and professional associations. </w:t>
      </w:r>
      <w:r w:rsidRPr="00AD37BA">
        <w:rPr>
          <w:rFonts w:asciiTheme="majorHAnsi" w:hAnsiTheme="majorHAnsi" w:cstheme="majorHAnsi"/>
          <w:i/>
          <w:color w:val="000000"/>
          <w:sz w:val="22"/>
          <w:szCs w:val="22"/>
        </w:rPr>
        <w:t>Social Work with Groups</w:t>
      </w:r>
      <w:r w:rsidRPr="00AD37BA">
        <w:rPr>
          <w:rFonts w:asciiTheme="majorHAnsi" w:hAnsiTheme="majorHAnsi" w:cstheme="majorHAnsi"/>
          <w:color w:val="000000"/>
          <w:sz w:val="22"/>
          <w:szCs w:val="22"/>
        </w:rPr>
        <w:t xml:space="preserve">, 30 (4), 5-19. </w:t>
      </w:r>
      <w:hyperlink w:history="1">
        <w:r w:rsidR="00F84B54" w:rsidRPr="00AD37BA">
          <w:rPr>
            <w:rStyle w:val="Hyperlink"/>
            <w:rFonts w:asciiTheme="majorHAnsi" w:eastAsia="Arial" w:hAnsiTheme="majorHAnsi" w:cstheme="majorHAnsi"/>
            <w:sz w:val="22"/>
            <w:szCs w:val="22"/>
          </w:rPr>
          <w:t>https://doi org.flagship.luc.edu/10.1300/J009v30n04_02</w:t>
        </w:r>
      </w:hyperlink>
    </w:p>
    <w:p w14:paraId="41D5417C" w14:textId="1F4BE9C6" w:rsidR="007152DF" w:rsidRPr="00AD37BA" w:rsidRDefault="006F0219" w:rsidP="006C5F9A">
      <w:pPr>
        <w:pStyle w:val="ListParagraph"/>
        <w:numPr>
          <w:ilvl w:val="1"/>
          <w:numId w:val="50"/>
        </w:numPr>
        <w:ind w:left="504"/>
        <w:rPr>
          <w:rFonts w:asciiTheme="majorHAnsi" w:hAnsiTheme="majorHAnsi" w:cstheme="majorHAnsi"/>
          <w:sz w:val="22"/>
          <w:szCs w:val="22"/>
          <w:u w:val="single"/>
        </w:rPr>
      </w:pPr>
      <w:r w:rsidRPr="00AD37BA">
        <w:rPr>
          <w:rFonts w:asciiTheme="majorHAnsi" w:hAnsiTheme="majorHAnsi" w:cstheme="majorHAnsi"/>
          <w:sz w:val="22"/>
          <w:szCs w:val="22"/>
        </w:rPr>
        <w:t xml:space="preserve">Breton, M. (2012). Small steps toward social justice.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 xml:space="preserve">(3), 205–217. </w:t>
      </w:r>
      <w:hyperlink r:id="rId63">
        <w:r w:rsidRPr="00AD37BA">
          <w:rPr>
            <w:rFonts w:asciiTheme="majorHAnsi" w:hAnsiTheme="majorHAnsi" w:cstheme="majorHAnsi"/>
            <w:sz w:val="22"/>
            <w:szCs w:val="22"/>
            <w:u w:val="single"/>
          </w:rPr>
          <w:t>https://doi.org/10.1080/01609513.2011.624369</w:t>
        </w:r>
      </w:hyperlink>
    </w:p>
    <w:p w14:paraId="3D9A94D2" w14:textId="6E428089" w:rsidR="007152DF" w:rsidRPr="00AD37BA" w:rsidRDefault="006F0219" w:rsidP="006C5F9A">
      <w:pPr>
        <w:pStyle w:val="ListParagraph"/>
        <w:numPr>
          <w:ilvl w:val="1"/>
          <w:numId w:val="50"/>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2; Historical and Theoretical Developments, pp. 43-66. </w:t>
      </w:r>
    </w:p>
    <w:p w14:paraId="64B63AB1" w14:textId="7BF06800" w:rsidR="007152DF" w:rsidRPr="00AD37BA" w:rsidRDefault="006F0219" w:rsidP="006C5F9A">
      <w:pPr>
        <w:pStyle w:val="ListParagraph"/>
        <w:numPr>
          <w:ilvl w:val="1"/>
          <w:numId w:val="50"/>
        </w:numPr>
        <w:ind w:left="504"/>
        <w:rPr>
          <w:rFonts w:asciiTheme="majorHAnsi" w:hAnsiTheme="majorHAnsi" w:cstheme="majorHAnsi"/>
          <w:sz w:val="22"/>
          <w:szCs w:val="22"/>
        </w:rPr>
      </w:pPr>
      <w:r w:rsidRPr="00AD37BA">
        <w:rPr>
          <w:rFonts w:asciiTheme="majorHAnsi" w:hAnsiTheme="majorHAnsi" w:cstheme="majorHAnsi"/>
          <w:sz w:val="22"/>
          <w:szCs w:val="22"/>
        </w:rPr>
        <w:t>Yalom,</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 xml:space="preserve">I. (2005). </w:t>
      </w:r>
      <w:r w:rsidRPr="00AD37BA">
        <w:rPr>
          <w:rFonts w:asciiTheme="majorHAnsi" w:hAnsiTheme="majorHAnsi" w:cstheme="majorHAnsi"/>
          <w:i/>
          <w:sz w:val="22"/>
          <w:szCs w:val="22"/>
        </w:rPr>
        <w:t>The Theory and Practice of Group Psychotherapy</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Fifth Edition</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Basic Books. Ch. 1-3, pp. 1-76; “Catharsis”, pp. 89-91; “Existential Factors”, pp. 98.  Available online at </w:t>
      </w:r>
      <w:hyperlink r:id="rId64">
        <w:r w:rsidRPr="00AD37BA">
          <w:rPr>
            <w:rFonts w:asciiTheme="majorHAnsi" w:hAnsiTheme="majorHAnsi" w:cstheme="majorHAnsi"/>
            <w:color w:val="1155CC"/>
            <w:sz w:val="22"/>
            <w:szCs w:val="22"/>
            <w:u w:val="single"/>
          </w:rPr>
          <w:t>https://loyola-primo.hosted.exlibrisgroup.com/primo-explore/fulldisplay?docid=TN_cdi_proquest_ebookcentral_EBC900424&amp;context=PC&amp;vid=01LUC&amp;search_scope=Library_Collections&amp;tab=default_tab&amp;lang=en_US</w:t>
        </w:r>
      </w:hyperlink>
    </w:p>
    <w:p w14:paraId="34E70555" w14:textId="7D034706" w:rsidR="007152DF" w:rsidRPr="00AD37BA" w:rsidRDefault="006F0219" w:rsidP="00AD37BA">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r w:rsidRPr="00AD37BA">
        <w:rPr>
          <w:rFonts w:asciiTheme="majorHAnsi" w:hAnsiTheme="majorHAnsi" w:cstheme="majorHAnsi"/>
          <w:b/>
          <w:sz w:val="22"/>
          <w:szCs w:val="22"/>
        </w:rPr>
        <w:t>:</w:t>
      </w:r>
    </w:p>
    <w:p w14:paraId="637D787F" w14:textId="604C621C"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Bronwyn, H. (2013). Mutual Aid Group Work: Social Work Leading the Way to</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Recovery-Focused Mental Health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36:1, 43-58. </w:t>
      </w:r>
      <w:hyperlink w:history="1">
        <w:r w:rsidR="00F84B54" w:rsidRPr="00AD37BA">
          <w:rPr>
            <w:rStyle w:val="Hyperlink"/>
            <w:rFonts w:asciiTheme="majorHAnsi" w:hAnsiTheme="majorHAnsi" w:cstheme="majorHAnsi"/>
            <w:sz w:val="22"/>
            <w:szCs w:val="22"/>
          </w:rPr>
          <w:t>https://www-tandfonline com.flagship.luc.edu/</w:t>
        </w:r>
        <w:proofErr w:type="spellStart"/>
        <w:r w:rsidR="00F84B54" w:rsidRPr="00AD37BA">
          <w:rPr>
            <w:rStyle w:val="Hyperlink"/>
            <w:rFonts w:asciiTheme="majorHAnsi" w:hAnsiTheme="majorHAnsi" w:cstheme="majorHAnsi"/>
            <w:sz w:val="22"/>
            <w:szCs w:val="22"/>
          </w:rPr>
          <w:t>doi</w:t>
        </w:r>
        <w:proofErr w:type="spellEnd"/>
        <w:r w:rsidR="00F84B54" w:rsidRPr="00AD37BA">
          <w:rPr>
            <w:rStyle w:val="Hyperlink"/>
            <w:rFonts w:asciiTheme="majorHAnsi" w:hAnsiTheme="majorHAnsi" w:cstheme="majorHAnsi"/>
            <w:sz w:val="22"/>
            <w:szCs w:val="22"/>
          </w:rPr>
          <w:t>/pdf/10.1080/01609513.2012.699872</w:t>
        </w:r>
      </w:hyperlink>
    </w:p>
    <w:p w14:paraId="0DC93A35" w14:textId="3D2D9B04" w:rsidR="007152DF" w:rsidRPr="00AD37BA" w:rsidRDefault="006F0219" w:rsidP="006C5F9A">
      <w:pPr>
        <w:pStyle w:val="ListParagraph"/>
        <w:numPr>
          <w:ilvl w:val="1"/>
          <w:numId w:val="51"/>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Ewashen</w:t>
      </w:r>
      <w:proofErr w:type="spellEnd"/>
      <w:r w:rsidRPr="00AD37BA">
        <w:rPr>
          <w:rFonts w:asciiTheme="majorHAnsi" w:hAnsiTheme="majorHAnsi" w:cstheme="majorHAnsi"/>
          <w:sz w:val="22"/>
          <w:szCs w:val="22"/>
        </w:rPr>
        <w:t xml:space="preserve">, A., &amp; Carol, B. (2000). Group Work is Political Work: A Feminist Perspective of Interpersonal Group Psychotherapy. </w:t>
      </w:r>
      <w:r w:rsidRPr="00AD37BA">
        <w:rPr>
          <w:rFonts w:asciiTheme="majorHAnsi" w:hAnsiTheme="majorHAnsi" w:cstheme="majorHAnsi"/>
          <w:i/>
          <w:sz w:val="22"/>
          <w:szCs w:val="22"/>
        </w:rPr>
        <w:t>Issues in Mental Health Nursing</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21</w:t>
      </w:r>
      <w:r w:rsidRPr="00AD37BA">
        <w:rPr>
          <w:rFonts w:asciiTheme="majorHAnsi" w:hAnsiTheme="majorHAnsi" w:cstheme="majorHAnsi"/>
          <w:sz w:val="22"/>
          <w:szCs w:val="22"/>
        </w:rPr>
        <w:t>(3), 297–308.</w:t>
      </w:r>
      <w:hyperlink r:id="rId65">
        <w:r w:rsidRPr="00AD37BA">
          <w:rPr>
            <w:rFonts w:asciiTheme="majorHAnsi" w:hAnsiTheme="majorHAnsi" w:cstheme="majorHAnsi"/>
            <w:sz w:val="22"/>
            <w:szCs w:val="22"/>
            <w:u w:val="single"/>
          </w:rPr>
          <w:t xml:space="preserve"> </w:t>
        </w:r>
      </w:hyperlink>
      <w:hyperlink r:id="rId66">
        <w:r w:rsidRPr="00AD37BA">
          <w:rPr>
            <w:rFonts w:asciiTheme="majorHAnsi" w:hAnsiTheme="majorHAnsi" w:cstheme="majorHAnsi"/>
            <w:color w:val="1155CC"/>
            <w:sz w:val="22"/>
            <w:szCs w:val="22"/>
            <w:u w:val="single"/>
          </w:rPr>
          <w:t>https://pubmed-ncbi-nlm-nih-gov.flagship.luc.edu/11075069/</w:t>
        </w:r>
      </w:hyperlink>
    </w:p>
    <w:p w14:paraId="7947CBEC" w14:textId="6480B9F6"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(2017). A historical overview of art and music-based</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activities in social work with groups: Nondeliberative practice and engaging young people’s strengths.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40(3). </w:t>
      </w:r>
      <w:hyperlink r:id="rId67">
        <w:r w:rsidRPr="00AD37BA">
          <w:rPr>
            <w:rFonts w:asciiTheme="majorHAnsi" w:hAnsiTheme="majorHAnsi" w:cstheme="majorHAnsi"/>
            <w:color w:val="1155CC"/>
            <w:sz w:val="22"/>
            <w:szCs w:val="22"/>
            <w:u w:val="single"/>
          </w:rPr>
          <w:t>https://ecommons.luc.edu/socialwork_facpubs/71/</w:t>
        </w:r>
      </w:hyperlink>
    </w:p>
    <w:p w14:paraId="077B227B" w14:textId="28B8F8F6" w:rsidR="007152DF" w:rsidRPr="00F243B3"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 xml:space="preserve">Lee, J. (2009). Jane Addams. </w:t>
      </w:r>
      <w:r w:rsidRPr="00AD37BA">
        <w:rPr>
          <w:rFonts w:asciiTheme="majorHAnsi" w:hAnsiTheme="majorHAnsi" w:cstheme="majorHAnsi"/>
          <w:i/>
          <w:sz w:val="22"/>
          <w:szCs w:val="22"/>
        </w:rPr>
        <w:t xml:space="preserve">Encyclopedia of Social Work with Groups. </w:t>
      </w:r>
      <w:r w:rsidRPr="00AD37BA">
        <w:rPr>
          <w:rFonts w:asciiTheme="majorHAnsi" w:hAnsiTheme="majorHAnsi" w:cstheme="majorHAnsi"/>
          <w:sz w:val="22"/>
          <w:szCs w:val="22"/>
        </w:rPr>
        <w:t xml:space="preserve">New </w:t>
      </w:r>
      <w:r w:rsidR="00497801" w:rsidRPr="00AD37BA">
        <w:rPr>
          <w:rFonts w:asciiTheme="majorHAnsi" w:hAnsiTheme="majorHAnsi" w:cstheme="majorHAnsi"/>
          <w:sz w:val="22"/>
          <w:szCs w:val="22"/>
        </w:rPr>
        <w:t xml:space="preserve">York, NY: Routledge, pp.13 -16. </w:t>
      </w:r>
      <w:hyperlink r:id="rId68">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549940AA" w14:textId="77777777" w:rsidR="00F243B3"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bCs/>
          <w:sz w:val="22"/>
          <w:szCs w:val="22"/>
        </w:rPr>
      </w:pPr>
      <w:r w:rsidRPr="00AD37BA">
        <w:rPr>
          <w:rFonts w:asciiTheme="majorHAnsi" w:hAnsiTheme="majorHAnsi" w:cstheme="majorHAnsi"/>
          <w:b/>
          <w:bCs/>
          <w:sz w:val="22"/>
          <w:szCs w:val="22"/>
        </w:rPr>
        <w:t xml:space="preserve">Module </w:t>
      </w:r>
      <w:r w:rsidR="00F243B3">
        <w:rPr>
          <w:rFonts w:asciiTheme="majorHAnsi" w:hAnsiTheme="majorHAnsi" w:cstheme="majorHAnsi"/>
          <w:b/>
          <w:bCs/>
          <w:sz w:val="22"/>
          <w:szCs w:val="22"/>
        </w:rPr>
        <w:t>4</w:t>
      </w:r>
    </w:p>
    <w:p w14:paraId="0BAC884E" w14:textId="065DB945"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Mutual Aid in Group Work</w:t>
      </w:r>
    </w:p>
    <w:p w14:paraId="74F5E1FD" w14:textId="1DE23494" w:rsidR="008C4ECC" w:rsidRPr="00AD37BA" w:rsidRDefault="008C4ECC" w:rsidP="00F243B3">
      <w:pPr>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Module learning objectives:</w:t>
      </w:r>
    </w:p>
    <w:p w14:paraId="17EB95F5" w14:textId="21A8DCF0" w:rsidR="008C4ECC" w:rsidRPr="00AD37BA" w:rsidRDefault="008C4ECC" w:rsidP="00F243B3">
      <w:pPr>
        <w:spacing w:before="120" w:after="120"/>
        <w:ind w:left="144"/>
        <w:rPr>
          <w:rFonts w:asciiTheme="majorHAnsi" w:hAnsiTheme="majorHAnsi" w:cstheme="majorHAnsi"/>
          <w:bCs/>
          <w:sz w:val="22"/>
          <w:szCs w:val="22"/>
        </w:rPr>
      </w:pPr>
      <w:r w:rsidRPr="00AD37BA">
        <w:rPr>
          <w:rFonts w:asciiTheme="majorHAnsi" w:hAnsiTheme="majorHAnsi" w:cstheme="majorHAnsi"/>
          <w:bCs/>
          <w:sz w:val="22"/>
          <w:szCs w:val="22"/>
        </w:rPr>
        <w:t>After successfully completing this module, students should be able to:</w:t>
      </w:r>
    </w:p>
    <w:p w14:paraId="32E7326D" w14:textId="7652BFD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role of mutual aid and empowerment in social work with groups at the micro, mezzo, and macro levels.</w:t>
      </w:r>
    </w:p>
    <w:p w14:paraId="3ACC6148" w14:textId="773C261F"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Define mutual aid as a factor in intrapersonal, interpersonal, group, and community </w:t>
      </w:r>
      <w:proofErr w:type="gramStart"/>
      <w:r w:rsidRPr="00AD37BA">
        <w:rPr>
          <w:rFonts w:asciiTheme="majorHAnsi" w:hAnsiTheme="majorHAnsi" w:cstheme="majorHAnsi"/>
          <w:sz w:val="22"/>
          <w:szCs w:val="22"/>
        </w:rPr>
        <w:t>development</w:t>
      </w:r>
      <w:proofErr w:type="gramEnd"/>
    </w:p>
    <w:p w14:paraId="5EEB8C85" w14:textId="5292652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Have strategies for developing and maintaining mutual aid in group </w:t>
      </w:r>
      <w:proofErr w:type="gramStart"/>
      <w:r w:rsidRPr="00AD37BA">
        <w:rPr>
          <w:rFonts w:asciiTheme="majorHAnsi" w:hAnsiTheme="majorHAnsi" w:cstheme="majorHAnsi"/>
          <w:sz w:val="22"/>
          <w:szCs w:val="22"/>
        </w:rPr>
        <w:t>interactions</w:t>
      </w:r>
      <w:proofErr w:type="gramEnd"/>
    </w:p>
    <w:p w14:paraId="355A1FCF" w14:textId="157C6EB5"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Required Re</w:t>
      </w:r>
      <w:r w:rsidR="00F243B3">
        <w:rPr>
          <w:rFonts w:asciiTheme="majorHAnsi" w:hAnsiTheme="majorHAnsi" w:cstheme="majorHAnsi"/>
          <w:b/>
          <w:bCs/>
          <w:sz w:val="22"/>
          <w:szCs w:val="22"/>
        </w:rPr>
        <w:t>sources</w:t>
      </w:r>
    </w:p>
    <w:p w14:paraId="33DD05E7" w14:textId="1D1E532D" w:rsidR="008C4ECC" w:rsidRPr="00AD37BA" w:rsidRDefault="008C4ECC" w:rsidP="006C5F9A">
      <w:pPr>
        <w:pStyle w:val="ListParagraph"/>
        <w:numPr>
          <w:ilvl w:val="0"/>
          <w:numId w:val="52"/>
        </w:numPr>
        <w:ind w:left="504"/>
        <w:rPr>
          <w:rFonts w:asciiTheme="majorHAnsi" w:hAnsiTheme="majorHAnsi" w:cstheme="majorHAnsi"/>
          <w:sz w:val="22"/>
          <w:szCs w:val="22"/>
        </w:rPr>
      </w:pPr>
      <w:r w:rsidRPr="00AD37BA">
        <w:rPr>
          <w:rFonts w:asciiTheme="majorHAnsi" w:eastAsiaTheme="majorEastAsia" w:hAnsiTheme="majorHAnsi" w:cstheme="majorHAnsi"/>
          <w:color w:val="000000" w:themeColor="text1"/>
          <w:sz w:val="22"/>
          <w:szCs w:val="22"/>
        </w:rPr>
        <w:lastRenderedPageBreak/>
        <w:t xml:space="preserve">Bell, F. M., Dennis, M. K., &amp; Krings, A. (2019). Collective survival strategies and anti-colonial practice in </w:t>
      </w:r>
      <w:proofErr w:type="spellStart"/>
      <w:r w:rsidRPr="00AD37BA">
        <w:rPr>
          <w:rFonts w:asciiTheme="majorHAnsi" w:eastAsiaTheme="majorEastAsia" w:hAnsiTheme="majorHAnsi" w:cstheme="majorHAnsi"/>
          <w:color w:val="000000" w:themeColor="text1"/>
          <w:sz w:val="22"/>
          <w:szCs w:val="22"/>
        </w:rPr>
        <w:t>ecosocial</w:t>
      </w:r>
      <w:proofErr w:type="spellEnd"/>
      <w:r w:rsidRPr="00AD37BA">
        <w:rPr>
          <w:rFonts w:asciiTheme="majorHAnsi" w:eastAsiaTheme="majorEastAsia" w:hAnsiTheme="majorHAnsi" w:cstheme="majorHAnsi"/>
          <w:color w:val="000000" w:themeColor="text1"/>
          <w:sz w:val="22"/>
          <w:szCs w:val="22"/>
        </w:rPr>
        <w:t xml:space="preserve"> work. </w:t>
      </w:r>
      <w:r w:rsidRPr="00AD37BA">
        <w:rPr>
          <w:rFonts w:asciiTheme="majorHAnsi" w:eastAsiaTheme="majorEastAsia" w:hAnsiTheme="majorHAnsi" w:cstheme="majorHAnsi"/>
          <w:i/>
          <w:iCs/>
          <w:color w:val="000000" w:themeColor="text1"/>
          <w:sz w:val="22"/>
          <w:szCs w:val="22"/>
        </w:rPr>
        <w:t>Journal of Community Practice</w:t>
      </w:r>
      <w:r w:rsidRPr="00AD37BA">
        <w:rPr>
          <w:rFonts w:asciiTheme="majorHAnsi" w:eastAsiaTheme="majorEastAsia" w:hAnsiTheme="majorHAnsi" w:cstheme="majorHAnsi"/>
          <w:color w:val="000000" w:themeColor="text1"/>
          <w:sz w:val="22"/>
          <w:szCs w:val="22"/>
        </w:rPr>
        <w:t xml:space="preserve">, </w:t>
      </w:r>
      <w:r w:rsidRPr="00AD37BA">
        <w:rPr>
          <w:rFonts w:asciiTheme="majorHAnsi" w:eastAsiaTheme="majorEastAsia" w:hAnsiTheme="majorHAnsi" w:cstheme="majorHAnsi"/>
          <w:i/>
          <w:iCs/>
          <w:color w:val="000000" w:themeColor="text1"/>
          <w:sz w:val="22"/>
          <w:szCs w:val="22"/>
        </w:rPr>
        <w:t>27</w:t>
      </w:r>
      <w:r w:rsidRPr="00AD37BA">
        <w:rPr>
          <w:rFonts w:asciiTheme="majorHAnsi" w:eastAsiaTheme="majorEastAsia" w:hAnsiTheme="majorHAnsi" w:cstheme="majorHAnsi"/>
          <w:color w:val="000000" w:themeColor="text1"/>
          <w:sz w:val="22"/>
          <w:szCs w:val="22"/>
        </w:rPr>
        <w:t xml:space="preserve">(3-4), 279-295. </w:t>
      </w:r>
      <w:hyperlink r:id="rId69" w:history="1">
        <w:r w:rsidRPr="00AD37BA">
          <w:rPr>
            <w:rFonts w:asciiTheme="majorHAnsi" w:hAnsiTheme="majorHAnsi" w:cstheme="majorHAnsi"/>
            <w:color w:val="006DB4"/>
            <w:sz w:val="22"/>
            <w:szCs w:val="22"/>
            <w:u w:val="single"/>
          </w:rPr>
          <w:t>https://doi-org.flagship.luc.edu/10.1080/10705422.2019.1652947</w:t>
        </w:r>
      </w:hyperlink>
    </w:p>
    <w:p w14:paraId="23B71568" w14:textId="61F10EE3" w:rsidR="008C4ECC" w:rsidRPr="00AD37BA" w:rsidRDefault="008C4ECC" w:rsidP="006C5F9A">
      <w:pPr>
        <w:pStyle w:val="ListParagraph"/>
        <w:numPr>
          <w:ilvl w:val="1"/>
          <w:numId w:val="53"/>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Alex. (2010). Mutual aid: Back to basics. In D. M. Steinberg (Ed.)</w:t>
      </w:r>
      <w:r w:rsidRPr="00AD37BA">
        <w:rPr>
          <w:rFonts w:asciiTheme="majorHAnsi" w:hAnsiTheme="majorHAnsi" w:cstheme="majorHAnsi"/>
          <w:i/>
          <w:iCs/>
          <w:sz w:val="22"/>
          <w:szCs w:val="22"/>
        </w:rPr>
        <w:t>. Orchestrating the power of groups: Beginnings, middles, and endings (overture, movements, and finales)</w:t>
      </w:r>
      <w:r w:rsidRPr="00AD37BA">
        <w:rPr>
          <w:rFonts w:asciiTheme="majorHAnsi" w:hAnsiTheme="majorHAnsi" w:cstheme="majorHAnsi"/>
          <w:sz w:val="22"/>
          <w:szCs w:val="22"/>
        </w:rPr>
        <w:t>. London: Whiting &amp; Birch.</w:t>
      </w:r>
    </w:p>
    <w:p w14:paraId="08EC46B6" w14:textId="3C54E94C" w:rsidR="008C4ECC" w:rsidRPr="00AD37BA" w:rsidRDefault="008C4ECC" w:rsidP="006C5F9A">
      <w:pPr>
        <w:pStyle w:val="ListParagraph"/>
        <w:numPr>
          <w:ilvl w:val="1"/>
          <w:numId w:val="53"/>
        </w:numPr>
        <w:ind w:left="504"/>
        <w:rPr>
          <w:rFonts w:asciiTheme="majorHAnsi" w:hAnsiTheme="majorHAnsi" w:cstheme="majorHAnsi"/>
          <w:color w:val="000000" w:themeColor="text1"/>
          <w:sz w:val="22"/>
          <w:szCs w:val="22"/>
        </w:rPr>
      </w:pPr>
      <w:r w:rsidRPr="00AD37BA">
        <w:rPr>
          <w:rFonts w:asciiTheme="majorHAnsi" w:eastAsiaTheme="majorEastAsia" w:hAnsiTheme="majorHAnsi" w:cstheme="majorHAnsi"/>
          <w:color w:val="000000" w:themeColor="text1"/>
          <w:sz w:val="22"/>
          <w:szCs w:val="22"/>
        </w:rPr>
        <w:t xml:space="preserve">Steinberg, D. M. (2010). Mutual aid: A contribution to best-practice social work. </w:t>
      </w:r>
      <w:r w:rsidRPr="00AD37BA">
        <w:rPr>
          <w:rFonts w:asciiTheme="majorHAnsi" w:eastAsiaTheme="majorEastAsia" w:hAnsiTheme="majorHAnsi" w:cstheme="majorHAnsi"/>
          <w:i/>
          <w:iCs/>
          <w:color w:val="000000" w:themeColor="text1"/>
          <w:sz w:val="22"/>
          <w:szCs w:val="22"/>
        </w:rPr>
        <w:t>Social Work with Groups</w:t>
      </w:r>
      <w:r w:rsidRPr="00AD37BA">
        <w:rPr>
          <w:rFonts w:asciiTheme="majorHAnsi" w:eastAsiaTheme="majorEastAsia" w:hAnsiTheme="majorHAnsi" w:cstheme="majorHAnsi"/>
          <w:color w:val="000000" w:themeColor="text1"/>
          <w:sz w:val="22"/>
          <w:szCs w:val="22"/>
        </w:rPr>
        <w:t xml:space="preserve">, 33(1), 53–68. </w:t>
      </w:r>
      <w:hyperlink r:id="rId70">
        <w:r w:rsidRPr="00AD37BA">
          <w:rPr>
            <w:rStyle w:val="Hyperlink"/>
            <w:rFonts w:asciiTheme="majorHAnsi" w:eastAsiaTheme="majorEastAsia" w:hAnsiTheme="majorHAnsi" w:cstheme="majorHAnsi"/>
            <w:color w:val="000000" w:themeColor="text1"/>
            <w:sz w:val="22"/>
            <w:szCs w:val="22"/>
          </w:rPr>
          <w:t>https://doi.org/10.1080/01609510903316389</w:t>
        </w:r>
      </w:hyperlink>
    </w:p>
    <w:p w14:paraId="12546974" w14:textId="1A217147" w:rsidR="008C4ECC" w:rsidRPr="00AD37BA" w:rsidRDefault="00000000" w:rsidP="006C5F9A">
      <w:pPr>
        <w:pStyle w:val="ListParagraph"/>
        <w:numPr>
          <w:ilvl w:val="1"/>
          <w:numId w:val="53"/>
        </w:numPr>
        <w:ind w:left="504"/>
        <w:rPr>
          <w:rFonts w:asciiTheme="majorHAnsi" w:eastAsiaTheme="majorEastAsia" w:hAnsiTheme="majorHAnsi" w:cstheme="majorHAnsi"/>
          <w:sz w:val="22"/>
          <w:szCs w:val="22"/>
        </w:rPr>
      </w:pPr>
      <w:hyperlink r:id="rId71">
        <w:r w:rsidR="008C4ECC" w:rsidRPr="00AD37BA">
          <w:rPr>
            <w:rStyle w:val="Hyperlink"/>
            <w:rFonts w:asciiTheme="majorHAnsi" w:eastAsiaTheme="majorEastAsia" w:hAnsiTheme="majorHAnsi" w:cstheme="majorHAnsi"/>
            <w:sz w:val="22"/>
            <w:szCs w:val="22"/>
          </w:rPr>
          <w:t>What Can We Do? A Mutual Aid Explainer</w:t>
        </w:r>
      </w:hyperlink>
    </w:p>
    <w:p w14:paraId="7C7C68B8" w14:textId="433B167C" w:rsidR="008C4ECC" w:rsidRPr="00AD37BA" w:rsidRDefault="008C4ECC"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2A0B9007" w14:textId="739EA851"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eastAsiaTheme="majorEastAsia" w:hAnsiTheme="majorHAnsi" w:cstheme="majorHAnsi"/>
          <w:color w:val="222222"/>
          <w:sz w:val="22"/>
          <w:szCs w:val="22"/>
          <w:lang w:val="es-419"/>
        </w:rPr>
        <w:t>Eiler</w:t>
      </w:r>
      <w:proofErr w:type="spellEnd"/>
      <w:r w:rsidRPr="00AD37BA">
        <w:rPr>
          <w:rFonts w:asciiTheme="majorHAnsi" w:eastAsiaTheme="majorEastAsia" w:hAnsiTheme="majorHAnsi" w:cstheme="majorHAnsi"/>
          <w:color w:val="222222"/>
          <w:sz w:val="22"/>
          <w:szCs w:val="22"/>
          <w:lang w:val="es-419"/>
        </w:rPr>
        <w:t xml:space="preserve">, E. C., &amp; </w:t>
      </w:r>
      <w:proofErr w:type="spellStart"/>
      <w:r w:rsidRPr="00AD37BA">
        <w:rPr>
          <w:rFonts w:asciiTheme="majorHAnsi" w:eastAsiaTheme="majorEastAsia" w:hAnsiTheme="majorHAnsi" w:cstheme="majorHAnsi"/>
          <w:color w:val="222222"/>
          <w:sz w:val="22"/>
          <w:szCs w:val="22"/>
          <w:lang w:val="es-419"/>
        </w:rPr>
        <w:t>D’Angelo</w:t>
      </w:r>
      <w:proofErr w:type="spellEnd"/>
      <w:r w:rsidRPr="00AD37BA">
        <w:rPr>
          <w:rFonts w:asciiTheme="majorHAnsi" w:eastAsiaTheme="majorEastAsia" w:hAnsiTheme="majorHAnsi" w:cstheme="majorHAnsi"/>
          <w:color w:val="222222"/>
          <w:sz w:val="22"/>
          <w:szCs w:val="22"/>
          <w:lang w:val="es-419"/>
        </w:rPr>
        <w:t xml:space="preserve">, K. (2020). </w:t>
      </w:r>
      <w:r w:rsidRPr="00AD37BA">
        <w:rPr>
          <w:rFonts w:asciiTheme="majorHAnsi" w:eastAsiaTheme="majorEastAsia" w:hAnsiTheme="majorHAnsi" w:cstheme="majorHAnsi"/>
          <w:color w:val="222222"/>
          <w:sz w:val="22"/>
          <w:szCs w:val="22"/>
          <w:lang w:val="en-GB"/>
        </w:rPr>
        <w:t xml:space="preserve">Tensions and connections between social work and anti-capitalist disability activism: disability rights, disability justice, and implications for practice. </w:t>
      </w:r>
      <w:r w:rsidRPr="00AD37BA">
        <w:rPr>
          <w:rFonts w:asciiTheme="majorHAnsi" w:eastAsiaTheme="majorEastAsia" w:hAnsiTheme="majorHAnsi" w:cstheme="majorHAnsi"/>
          <w:i/>
          <w:iCs/>
          <w:color w:val="222222"/>
          <w:sz w:val="22"/>
          <w:szCs w:val="22"/>
          <w:lang w:val="en-GB"/>
        </w:rPr>
        <w:t>Journal of Community Practice</w:t>
      </w:r>
      <w:r w:rsidRPr="00AD37BA">
        <w:rPr>
          <w:rFonts w:asciiTheme="majorHAnsi" w:eastAsiaTheme="majorEastAsia" w:hAnsiTheme="majorHAnsi" w:cstheme="majorHAnsi"/>
          <w:color w:val="222222"/>
          <w:sz w:val="22"/>
          <w:szCs w:val="22"/>
          <w:lang w:val="en-GB"/>
        </w:rPr>
        <w:t xml:space="preserve">, </w:t>
      </w:r>
      <w:r w:rsidRPr="00AD37BA">
        <w:rPr>
          <w:rFonts w:asciiTheme="majorHAnsi" w:eastAsiaTheme="majorEastAsia" w:hAnsiTheme="majorHAnsi" w:cstheme="majorHAnsi"/>
          <w:i/>
          <w:iCs/>
          <w:color w:val="222222"/>
          <w:sz w:val="22"/>
          <w:szCs w:val="22"/>
          <w:lang w:val="en-GB"/>
        </w:rPr>
        <w:t>28</w:t>
      </w:r>
      <w:r w:rsidRPr="00AD37BA">
        <w:rPr>
          <w:rFonts w:asciiTheme="majorHAnsi" w:eastAsiaTheme="majorEastAsia" w:hAnsiTheme="majorHAnsi" w:cstheme="majorHAnsi"/>
          <w:color w:val="222222"/>
          <w:sz w:val="22"/>
          <w:szCs w:val="22"/>
          <w:lang w:val="en-GB"/>
        </w:rPr>
        <w:t>(4), 356-372.</w:t>
      </w:r>
    </w:p>
    <w:p w14:paraId="7DF0B239" w14:textId="36206085"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eastAsiaTheme="majorEastAsia" w:hAnsiTheme="majorHAnsi" w:cstheme="majorHAnsi"/>
          <w:color w:val="222222"/>
          <w:sz w:val="22"/>
          <w:szCs w:val="22"/>
        </w:rPr>
        <w:t xml:space="preserve">Jacobs, L. A., Kim, M. E., Whitfield, D. L., Gartner, R. E., Panichelli, M., </w:t>
      </w:r>
      <w:proofErr w:type="spellStart"/>
      <w:r w:rsidRPr="00AD37BA">
        <w:rPr>
          <w:rFonts w:asciiTheme="majorHAnsi" w:eastAsiaTheme="majorEastAsia" w:hAnsiTheme="majorHAnsi" w:cstheme="majorHAnsi"/>
          <w:color w:val="222222"/>
          <w:sz w:val="22"/>
          <w:szCs w:val="22"/>
        </w:rPr>
        <w:t>Kattari</w:t>
      </w:r>
      <w:proofErr w:type="spellEnd"/>
      <w:r w:rsidRPr="00AD37BA">
        <w:rPr>
          <w:rFonts w:asciiTheme="majorHAnsi" w:eastAsiaTheme="majorEastAsia" w:hAnsiTheme="majorHAnsi" w:cstheme="majorHAnsi"/>
          <w:color w:val="222222"/>
          <w:sz w:val="22"/>
          <w:szCs w:val="22"/>
        </w:rPr>
        <w:t xml:space="preserve">, S. K., ... &amp; Mountz, S. E. (2021). Defund the police: Moving towards </w:t>
      </w:r>
      <w:proofErr w:type="gramStart"/>
      <w:r w:rsidRPr="00AD37BA">
        <w:rPr>
          <w:rFonts w:asciiTheme="majorHAnsi" w:eastAsiaTheme="majorEastAsia" w:hAnsiTheme="majorHAnsi" w:cstheme="majorHAnsi"/>
          <w:color w:val="222222"/>
          <w:sz w:val="22"/>
          <w:szCs w:val="22"/>
        </w:rPr>
        <w:t>an anti</w:t>
      </w:r>
      <w:proofErr w:type="gramEnd"/>
      <w:r w:rsidRPr="00AD37BA">
        <w:rPr>
          <w:rFonts w:asciiTheme="majorHAnsi" w:eastAsiaTheme="majorEastAsia" w:hAnsiTheme="majorHAnsi" w:cstheme="majorHAnsi"/>
          <w:color w:val="222222"/>
          <w:sz w:val="22"/>
          <w:szCs w:val="22"/>
        </w:rPr>
        <w:t xml:space="preserve">-carceral social work. </w:t>
      </w:r>
      <w:r w:rsidRPr="00AD37BA">
        <w:rPr>
          <w:rFonts w:asciiTheme="majorHAnsi" w:eastAsiaTheme="majorEastAsia" w:hAnsiTheme="majorHAnsi" w:cstheme="majorHAnsi"/>
          <w:i/>
          <w:iCs/>
          <w:color w:val="222222"/>
          <w:sz w:val="22"/>
          <w:szCs w:val="22"/>
        </w:rPr>
        <w:t>Journal of Progressive Human Services</w:t>
      </w:r>
      <w:r w:rsidRPr="00AD37BA">
        <w:rPr>
          <w:rFonts w:asciiTheme="majorHAnsi" w:eastAsiaTheme="majorEastAsia" w:hAnsiTheme="majorHAnsi" w:cstheme="majorHAnsi"/>
          <w:color w:val="222222"/>
          <w:sz w:val="22"/>
          <w:szCs w:val="22"/>
        </w:rPr>
        <w:t xml:space="preserve">, </w:t>
      </w:r>
      <w:r w:rsidRPr="00AD37BA">
        <w:rPr>
          <w:rFonts w:asciiTheme="majorHAnsi" w:eastAsiaTheme="majorEastAsia" w:hAnsiTheme="majorHAnsi" w:cstheme="majorHAnsi"/>
          <w:i/>
          <w:iCs/>
          <w:color w:val="222222"/>
          <w:sz w:val="22"/>
          <w:szCs w:val="22"/>
        </w:rPr>
        <w:t>32</w:t>
      </w:r>
      <w:r w:rsidRPr="00AD37BA">
        <w:rPr>
          <w:rFonts w:asciiTheme="majorHAnsi" w:eastAsiaTheme="majorEastAsia" w:hAnsiTheme="majorHAnsi" w:cstheme="majorHAnsi"/>
          <w:color w:val="222222"/>
          <w:sz w:val="22"/>
          <w:szCs w:val="22"/>
        </w:rPr>
        <w:t>(1), 37-62.</w:t>
      </w:r>
    </w:p>
    <w:p w14:paraId="5FA75E7F" w14:textId="77777777" w:rsidR="00F243B3"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F243B3">
        <w:rPr>
          <w:rFonts w:asciiTheme="majorHAnsi" w:hAnsiTheme="majorHAnsi" w:cstheme="majorHAnsi"/>
          <w:b/>
          <w:sz w:val="22"/>
          <w:szCs w:val="22"/>
        </w:rPr>
        <w:t>5</w:t>
      </w:r>
    </w:p>
    <w:p w14:paraId="6CE1C33F" w14:textId="2B3D09A2" w:rsidR="007152DF" w:rsidRPr="00AD37BA"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color w:val="FF0000"/>
          <w:sz w:val="22"/>
          <w:szCs w:val="22"/>
        </w:rPr>
      </w:pPr>
      <w:r w:rsidRPr="00AD37BA">
        <w:rPr>
          <w:rFonts w:asciiTheme="majorHAnsi" w:hAnsiTheme="majorHAnsi" w:cstheme="majorHAnsi"/>
          <w:b/>
          <w:sz w:val="22"/>
          <w:szCs w:val="22"/>
        </w:rPr>
        <w:t>Group Dynamics at the Micro, Mezzo, and Macro Levels</w:t>
      </w:r>
    </w:p>
    <w:p w14:paraId="364D2B1B" w14:textId="7681A189" w:rsidR="008C4ECC" w:rsidRPr="00AD37BA" w:rsidRDefault="00F243B3"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497B7091" w14:textId="7BDC6ECF"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156A3FCC" w14:textId="581D943C"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communication and interaction patterns occurring within </w:t>
      </w:r>
      <w:proofErr w:type="gramStart"/>
      <w:r w:rsidRPr="00AD37BA">
        <w:rPr>
          <w:rFonts w:asciiTheme="majorHAnsi" w:hAnsiTheme="majorHAnsi" w:cstheme="majorHAnsi"/>
          <w:sz w:val="22"/>
          <w:szCs w:val="22"/>
        </w:rPr>
        <w:t>groups</w:t>
      </w:r>
      <w:proofErr w:type="gramEnd"/>
      <w:r w:rsidRPr="00AD37BA">
        <w:rPr>
          <w:rFonts w:asciiTheme="majorHAnsi" w:hAnsiTheme="majorHAnsi" w:cstheme="majorHAnsi"/>
          <w:sz w:val="22"/>
          <w:szCs w:val="22"/>
        </w:rPr>
        <w:t xml:space="preserve"> </w:t>
      </w:r>
    </w:p>
    <w:p w14:paraId="281E3A32" w14:textId="5E710301"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Define group cohesion and develop strategies that encourage group </w:t>
      </w:r>
      <w:proofErr w:type="gramStart"/>
      <w:r w:rsidRPr="00AD37BA">
        <w:rPr>
          <w:rFonts w:asciiTheme="majorHAnsi" w:hAnsiTheme="majorHAnsi" w:cstheme="majorHAnsi"/>
          <w:sz w:val="22"/>
          <w:szCs w:val="22"/>
        </w:rPr>
        <w:t>cohesion</w:t>
      </w:r>
      <w:proofErr w:type="gramEnd"/>
    </w:p>
    <w:p w14:paraId="2AAB55C6" w14:textId="471F2694"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differential leadership roles within group </w:t>
      </w:r>
      <w:proofErr w:type="gramStart"/>
      <w:r w:rsidRPr="00AD37BA">
        <w:rPr>
          <w:rFonts w:asciiTheme="majorHAnsi" w:hAnsiTheme="majorHAnsi" w:cstheme="majorHAnsi"/>
          <w:sz w:val="22"/>
          <w:szCs w:val="22"/>
        </w:rPr>
        <w:t>work</w:t>
      </w:r>
      <w:proofErr w:type="gramEnd"/>
      <w:r w:rsidRPr="00AD37BA">
        <w:rPr>
          <w:rFonts w:asciiTheme="majorHAnsi" w:hAnsiTheme="majorHAnsi" w:cstheme="majorHAnsi"/>
          <w:sz w:val="22"/>
          <w:szCs w:val="22"/>
        </w:rPr>
        <w:t xml:space="preserve"> </w:t>
      </w:r>
    </w:p>
    <w:p w14:paraId="0A065CF5" w14:textId="28EEE8C6"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Explain the social controls exerted in groups (norms, roles, indigenous leaders, status)</w:t>
      </w:r>
    </w:p>
    <w:p w14:paraId="3D02D22C" w14:textId="265142C1"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Delineate the culture that develops in </w:t>
      </w:r>
      <w:proofErr w:type="gramStart"/>
      <w:r w:rsidRPr="00AD37BA">
        <w:rPr>
          <w:rFonts w:asciiTheme="majorHAnsi" w:hAnsiTheme="majorHAnsi" w:cstheme="majorHAnsi"/>
          <w:sz w:val="22"/>
          <w:szCs w:val="22"/>
        </w:rPr>
        <w:t>groups</w:t>
      </w:r>
      <w:proofErr w:type="gramEnd"/>
    </w:p>
    <w:p w14:paraId="6AA4553A" w14:textId="5DFA3D6E"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F243B3">
        <w:rPr>
          <w:rFonts w:asciiTheme="majorHAnsi" w:hAnsiTheme="majorHAnsi" w:cstheme="majorHAnsi"/>
          <w:b/>
          <w:sz w:val="22"/>
          <w:szCs w:val="22"/>
        </w:rPr>
        <w:t>sources</w:t>
      </w:r>
    </w:p>
    <w:p w14:paraId="053D3357" w14:textId="502386A0" w:rsidR="007152DF" w:rsidRPr="00AD37BA" w:rsidRDefault="006F0219" w:rsidP="006C5F9A">
      <w:pPr>
        <w:pStyle w:val="ListParagraph"/>
        <w:numPr>
          <w:ilvl w:val="1"/>
          <w:numId w:val="5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Berg, K. K., &amp; Simon, S. R. (2013). Developing a White anti-racism identity: A psycho-educational group model.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23(1), 7–33. </w:t>
      </w:r>
      <w:hyperlink r:id="rId72">
        <w:r w:rsidRPr="00AD37BA">
          <w:rPr>
            <w:rFonts w:asciiTheme="majorHAnsi" w:hAnsiTheme="majorHAnsi" w:cstheme="majorHAnsi"/>
            <w:color w:val="1155CC"/>
            <w:sz w:val="22"/>
            <w:szCs w:val="22"/>
            <w:u w:val="single"/>
          </w:rPr>
          <w:t>https://ecommons.luc.edu/socialwork_facpubs/41/</w:t>
        </w:r>
      </w:hyperlink>
    </w:p>
    <w:p w14:paraId="202B5448" w14:textId="6EBDD31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Harvard Mental Health Letter (2007) </w:t>
      </w:r>
      <w:r w:rsidRPr="00AD37BA">
        <w:rPr>
          <w:rFonts w:asciiTheme="majorHAnsi" w:hAnsiTheme="majorHAnsi" w:cstheme="majorHAnsi"/>
          <w:i/>
          <w:sz w:val="22"/>
          <w:szCs w:val="22"/>
        </w:rPr>
        <w:t>How Alcoholics Anonymous Works</w:t>
      </w:r>
      <w:r w:rsidRPr="00AD37BA">
        <w:rPr>
          <w:rFonts w:asciiTheme="majorHAnsi" w:hAnsiTheme="majorHAnsi" w:cstheme="majorHAnsi"/>
          <w:sz w:val="22"/>
          <w:szCs w:val="22"/>
        </w:rPr>
        <w:t>. www.Healthharvard.edu., pp.4-6.</w:t>
      </w:r>
    </w:p>
    <w:p w14:paraId="517D1686" w14:textId="66BF1D6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Kelly, B. L., &amp; Hunter M. J. (2016). Exploring group dynamics in activity-based group work with young people experiencing homelessness.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39(4), 307-325. </w:t>
      </w:r>
      <w:hyperlink r:id="rId73">
        <w:r w:rsidRPr="00AD37BA">
          <w:rPr>
            <w:rFonts w:asciiTheme="majorHAnsi" w:eastAsia="Arial" w:hAnsiTheme="majorHAnsi" w:cstheme="majorHAnsi"/>
            <w:color w:val="006DB4"/>
            <w:sz w:val="22"/>
            <w:szCs w:val="22"/>
          </w:rPr>
          <w:t>https://doi-org.flagship.luc.edu/10.1080/01609513.2015.1061962</w:t>
        </w:r>
      </w:hyperlink>
    </w:p>
    <w:p w14:paraId="46517A71" w14:textId="101CA266"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Putnam, R. (2000). </w:t>
      </w:r>
      <w:r w:rsidRPr="00AD37BA">
        <w:rPr>
          <w:rFonts w:asciiTheme="majorHAnsi" w:hAnsiTheme="majorHAnsi" w:cstheme="majorHAnsi"/>
          <w:i/>
          <w:sz w:val="22"/>
          <w:szCs w:val="22"/>
        </w:rPr>
        <w:t>Bowling Alone: The Collapse and Revival of American Community.</w:t>
      </w:r>
      <w:r w:rsidR="008C4ECC" w:rsidRPr="00AD37BA">
        <w:rPr>
          <w:rFonts w:asciiTheme="majorHAnsi" w:hAnsiTheme="majorHAnsi" w:cstheme="majorHAnsi"/>
          <w:sz w:val="22"/>
          <w:szCs w:val="22"/>
        </w:rPr>
        <w:t xml:space="preserve"> </w:t>
      </w:r>
      <w:r w:rsidRPr="00AD37BA">
        <w:rPr>
          <w:rFonts w:asciiTheme="majorHAnsi" w:hAnsiTheme="majorHAnsi" w:cstheme="majorHAnsi"/>
          <w:sz w:val="22"/>
          <w:szCs w:val="22"/>
        </w:rPr>
        <w:t>New York, NY: Simon and Schuster. Ch.1; Thinking about Social Change in America, pp. 15- 28; Ch. 5; Connections in the Workplace, pp. 83-85; Ch.9; Against the Tide? Small Groups, Social Movement, and the Net, pp.148- 152; Ch. 15; What Killed Civic Engagement? Summing Up, pp.283-284; Ch.20; Health and Happiness, pp. 326 - 335.</w:t>
      </w:r>
    </w:p>
    <w:p w14:paraId="42F2378E" w14:textId="69967147" w:rsidR="007152DF" w:rsidRPr="00AD37BA" w:rsidRDefault="006F0219" w:rsidP="006C5F9A">
      <w:pPr>
        <w:pStyle w:val="ListParagraph"/>
        <w:numPr>
          <w:ilvl w:val="1"/>
          <w:numId w:val="54"/>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3 &amp; 4; Understanding Group Dynamics, pp. 67-97, &amp; Leadership, pp. 98-136.</w:t>
      </w:r>
    </w:p>
    <w:p w14:paraId="6D8CFEB4" w14:textId="296347D4" w:rsidR="007152DF" w:rsidRPr="00AD37BA" w:rsidRDefault="00497801"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3019E8">
        <w:rPr>
          <w:rFonts w:asciiTheme="majorHAnsi" w:hAnsiTheme="majorHAnsi" w:cstheme="majorHAnsi"/>
          <w:b/>
          <w:sz w:val="22"/>
          <w:szCs w:val="22"/>
        </w:rPr>
        <w:t>sources</w:t>
      </w:r>
    </w:p>
    <w:p w14:paraId="5EA8882B" w14:textId="4B23AFC1" w:rsidR="007152DF" w:rsidRPr="00AD37BA" w:rsidRDefault="006F0219" w:rsidP="006C5F9A">
      <w:pPr>
        <w:pStyle w:val="ListParagraph"/>
        <w:numPr>
          <w:ilvl w:val="0"/>
          <w:numId w:val="1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Brown, A., &amp; Mistry, T. (2006). Group Work with ‘Mixed Membership’ Groups: Issues of Race and Gender.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133–148. </w:t>
      </w:r>
      <w:hyperlink r:id="rId74">
        <w:r w:rsidRPr="00AD37BA">
          <w:rPr>
            <w:rFonts w:asciiTheme="majorHAnsi" w:eastAsia="Arial" w:hAnsiTheme="majorHAnsi" w:cstheme="majorHAnsi"/>
            <w:color w:val="006DB4"/>
            <w:sz w:val="22"/>
            <w:szCs w:val="22"/>
          </w:rPr>
          <w:t>https://doi-org.flagship.luc.edu/10.1300/J009v28n03_10</w:t>
        </w:r>
      </w:hyperlink>
    </w:p>
    <w:p w14:paraId="077BAAD5" w14:textId="499C56F7" w:rsidR="007152DF" w:rsidRPr="0021705E" w:rsidRDefault="006F0219" w:rsidP="006C5F9A">
      <w:pPr>
        <w:pStyle w:val="ListParagraph"/>
        <w:numPr>
          <w:ilvl w:val="0"/>
          <w:numId w:val="17"/>
        </w:numPr>
        <w:ind w:left="504"/>
        <w:rPr>
          <w:rFonts w:asciiTheme="majorHAnsi" w:hAnsiTheme="majorHAnsi" w:cstheme="majorHAnsi"/>
          <w:sz w:val="22"/>
          <w:szCs w:val="22"/>
        </w:rPr>
      </w:pPr>
      <w:r w:rsidRPr="00AD37BA">
        <w:rPr>
          <w:rFonts w:asciiTheme="majorHAnsi" w:hAnsiTheme="majorHAnsi" w:cstheme="majorHAnsi"/>
          <w:sz w:val="22"/>
          <w:szCs w:val="22"/>
        </w:rPr>
        <w:t xml:space="preserve">Hanson, M. (2009).  People with Problematic Alcohol Use.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212-215.</w:t>
      </w:r>
      <w:r w:rsidR="0021705E">
        <w:rPr>
          <w:rFonts w:asciiTheme="majorHAnsi" w:hAnsiTheme="majorHAnsi" w:cstheme="majorHAnsi"/>
          <w:sz w:val="22"/>
          <w:szCs w:val="22"/>
        </w:rPr>
        <w:t xml:space="preserve"> </w:t>
      </w:r>
      <w:hyperlink r:id="rId75" w:history="1">
        <w:r w:rsidR="0021705E"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C5AED3F" w14:textId="77777777" w:rsidR="0021705E"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lastRenderedPageBreak/>
        <w:t xml:space="preserve">Module </w:t>
      </w:r>
      <w:r w:rsidR="0021705E">
        <w:rPr>
          <w:rFonts w:asciiTheme="majorHAnsi" w:hAnsiTheme="majorHAnsi" w:cstheme="majorHAnsi"/>
          <w:b/>
          <w:sz w:val="22"/>
          <w:szCs w:val="22"/>
        </w:rPr>
        <w:t>6</w:t>
      </w:r>
    </w:p>
    <w:p w14:paraId="75B9A5BB" w14:textId="1B9DB5FA" w:rsidR="007152DF" w:rsidRPr="00AD37BA"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Development; The Use of</w:t>
      </w:r>
      <w:r w:rsidR="00BF4A07" w:rsidRPr="00AD37BA">
        <w:rPr>
          <w:rFonts w:asciiTheme="majorHAnsi" w:hAnsiTheme="majorHAnsi" w:cstheme="majorHAnsi"/>
          <w:b/>
          <w:sz w:val="22"/>
          <w:szCs w:val="22"/>
        </w:rPr>
        <w:t xml:space="preserve"> Activity in Group Work Practice</w:t>
      </w:r>
    </w:p>
    <w:p w14:paraId="18E4DC89" w14:textId="5507B53A" w:rsidR="00BF4A07" w:rsidRPr="00AD37BA" w:rsidRDefault="006F0804" w:rsidP="0021705E">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1EED37A8" w14:textId="77777777" w:rsidR="00BF4A07" w:rsidRPr="00AD37BA" w:rsidRDefault="00BF4A07"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12F2300"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 xml:space="preserve">Define the developmental process of </w:t>
      </w:r>
      <w:proofErr w:type="gramStart"/>
      <w:r w:rsidRPr="00AD37BA">
        <w:rPr>
          <w:rFonts w:asciiTheme="majorHAnsi" w:hAnsiTheme="majorHAnsi" w:cstheme="majorHAnsi"/>
          <w:sz w:val="22"/>
          <w:szCs w:val="22"/>
        </w:rPr>
        <w:t>groups</w:t>
      </w:r>
      <w:proofErr w:type="gramEnd"/>
    </w:p>
    <w:p w14:paraId="685EA19F"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Garland, Jones and Kolodny's five stage </w:t>
      </w:r>
      <w:proofErr w:type="gramStart"/>
      <w:r w:rsidRPr="00AD37BA">
        <w:rPr>
          <w:rFonts w:asciiTheme="majorHAnsi" w:hAnsiTheme="majorHAnsi" w:cstheme="majorHAnsi"/>
          <w:sz w:val="22"/>
          <w:szCs w:val="22"/>
        </w:rPr>
        <w:t>model</w:t>
      </w:r>
      <w:proofErr w:type="gramEnd"/>
    </w:p>
    <w:p w14:paraId="3F15309C" w14:textId="25ADD2AB"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 xml:space="preserve">Delineate the role of program and activity in group </w:t>
      </w:r>
      <w:proofErr w:type="gramStart"/>
      <w:r w:rsidRPr="00AD37BA">
        <w:rPr>
          <w:rFonts w:asciiTheme="majorHAnsi" w:hAnsiTheme="majorHAnsi" w:cstheme="majorHAnsi"/>
          <w:sz w:val="22"/>
          <w:szCs w:val="22"/>
        </w:rPr>
        <w:t>work</w:t>
      </w:r>
      <w:proofErr w:type="gramEnd"/>
    </w:p>
    <w:p w14:paraId="256E6E1F" w14:textId="59FAAFB0"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65656A79" w14:textId="627E26EF"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Berman-Rossi, T. (1993).  The tasks and skills of the social worker across stages of group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16(1-2), 69-81. </w:t>
      </w:r>
      <w:hyperlink r:id="rId76" w:history="1">
        <w:r w:rsidR="00497801" w:rsidRPr="00AD37BA">
          <w:rPr>
            <w:rStyle w:val="Hyperlink"/>
            <w:rFonts w:asciiTheme="majorHAnsi" w:eastAsia="Arial" w:hAnsiTheme="majorHAnsi" w:cstheme="majorHAnsi"/>
            <w:sz w:val="22"/>
            <w:szCs w:val="22"/>
            <w:highlight w:val="white"/>
          </w:rPr>
          <w:t>https://doi-org.flagship.luc.edu/10.1300/J009v16n01_07</w:t>
        </w:r>
      </w:hyperlink>
    </w:p>
    <w:p w14:paraId="22BD3C06" w14:textId="5C72013B"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Bernstein, S. (1965).  </w:t>
      </w:r>
      <w:r w:rsidRPr="00AD37BA">
        <w:rPr>
          <w:rFonts w:asciiTheme="majorHAnsi" w:hAnsiTheme="majorHAnsi" w:cstheme="majorHAnsi"/>
          <w:i/>
          <w:sz w:val="22"/>
          <w:szCs w:val="22"/>
        </w:rPr>
        <w:t>Explorations in Group Work: Essays in Theory and Practice.</w:t>
      </w:r>
      <w:r w:rsidRPr="00AD37BA">
        <w:rPr>
          <w:rFonts w:asciiTheme="majorHAnsi" w:hAnsiTheme="majorHAnsi" w:cstheme="majorHAnsi"/>
          <w:sz w:val="22"/>
          <w:szCs w:val="22"/>
        </w:rPr>
        <w:t xml:space="preserve"> Bloomfield, CT: Practitioner's Press, Ch. 2.</w:t>
      </w:r>
    </w:p>
    <w:p w14:paraId="12E8D03C" w14:textId="6C7BD36C" w:rsidR="007152DF" w:rsidRPr="006F0804" w:rsidRDefault="006F0219" w:rsidP="006C5F9A">
      <w:pPr>
        <w:pStyle w:val="ListParagraph"/>
        <w:numPr>
          <w:ilvl w:val="1"/>
          <w:numId w:val="55"/>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(2016). Exploring nondeliberative practice through</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recreational, art, and music-based activities in social work with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39(2/3), 221- 233.</w:t>
      </w:r>
      <w:r w:rsidR="00497801" w:rsidRPr="00AD37BA">
        <w:rPr>
          <w:rFonts w:asciiTheme="majorHAnsi" w:hAnsiTheme="majorHAnsi" w:cstheme="majorHAnsi"/>
          <w:sz w:val="22"/>
          <w:szCs w:val="22"/>
        </w:rPr>
        <w:t xml:space="preserve"> </w:t>
      </w:r>
      <w:hyperlink r:id="rId77">
        <w:r w:rsidRPr="00AD37BA">
          <w:rPr>
            <w:rFonts w:asciiTheme="majorHAnsi" w:eastAsia="Arial" w:hAnsiTheme="majorHAnsi" w:cstheme="majorHAnsi"/>
            <w:color w:val="006DB4"/>
            <w:sz w:val="22"/>
            <w:szCs w:val="22"/>
          </w:rPr>
          <w:t>https://doi-org.flagship.luc.edu/10.1080/01609513.2015.1057681</w:t>
        </w:r>
      </w:hyperlink>
    </w:p>
    <w:p w14:paraId="394AC7E3" w14:textId="08966691" w:rsidR="007152DF" w:rsidRPr="00AD37BA" w:rsidRDefault="006F0219" w:rsidP="006C5F9A">
      <w:pPr>
        <w:pStyle w:val="ListParagraph"/>
        <w:keepLines/>
        <w:numPr>
          <w:ilvl w:val="1"/>
          <w:numId w:val="5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Wright, W. (2005).  The use of purpose in on-going activity groups: A framework for maximizing the therapeutic impact.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28(3/4), 205 - 227</w:t>
      </w:r>
    </w:p>
    <w:p w14:paraId="16A68A30" w14:textId="5E9934B6" w:rsidR="007152DF" w:rsidRPr="00AD37BA" w:rsidRDefault="006F0219" w:rsidP="00497801">
      <w:pPr>
        <w:keepLines/>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2A5B63AA" w14:textId="22D63359"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Lang, N. C. (2016). Nondeliberative forms of practice in social work: Artful, actional,</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analogic.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39(2-3), 97-117. </w:t>
      </w:r>
      <w:hyperlink r:id="rId78">
        <w:r w:rsidRPr="00AD37BA">
          <w:rPr>
            <w:rFonts w:asciiTheme="majorHAnsi" w:eastAsia="Arial" w:hAnsiTheme="majorHAnsi" w:cstheme="majorHAnsi"/>
            <w:color w:val="006DB4"/>
            <w:sz w:val="22"/>
            <w:szCs w:val="22"/>
          </w:rPr>
          <w:t>https://doi-org.flagship.luc.edu/10.1080/01609513.2015.1047701</w:t>
        </w:r>
      </w:hyperlink>
    </w:p>
    <w:p w14:paraId="1AC07190" w14:textId="02B17963"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Straus, B. (2018). Healing in action: Adventure-based counseling with therapy groups. Lanham, MD: Rowman &amp; Littlefield</w:t>
      </w:r>
    </w:p>
    <w:p w14:paraId="4139017A" w14:textId="77777777" w:rsidR="006F0804"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7</w:t>
      </w:r>
    </w:p>
    <w:p w14:paraId="66933309" w14:textId="3DDF7930"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Pre-Group Planning and Preparation</w:t>
      </w:r>
    </w:p>
    <w:p w14:paraId="7A0F7391" w14:textId="7084CB37"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3DD1840D" w14:textId="77777777"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00DBD4ED" w14:textId="45849DD3"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importance of establishing the group's </w:t>
      </w:r>
      <w:proofErr w:type="gramStart"/>
      <w:r w:rsidRPr="00AD37BA">
        <w:rPr>
          <w:rFonts w:asciiTheme="majorHAnsi" w:hAnsiTheme="majorHAnsi" w:cstheme="majorHAnsi"/>
          <w:sz w:val="22"/>
          <w:szCs w:val="22"/>
        </w:rPr>
        <w:t>purpose</w:t>
      </w:r>
      <w:proofErr w:type="gramEnd"/>
    </w:p>
    <w:p w14:paraId="0C844997" w14:textId="66189F28"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key elements in assessing potential sponsorship and </w:t>
      </w:r>
      <w:proofErr w:type="gramStart"/>
      <w:r w:rsidRPr="00AD37BA">
        <w:rPr>
          <w:rFonts w:asciiTheme="majorHAnsi" w:hAnsiTheme="majorHAnsi" w:cstheme="majorHAnsi"/>
          <w:sz w:val="22"/>
          <w:szCs w:val="22"/>
        </w:rPr>
        <w:t>membership</w:t>
      </w:r>
      <w:proofErr w:type="gramEnd"/>
    </w:p>
    <w:p w14:paraId="4A07CFE4" w14:textId="6E32CEFF"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different methods of recruitment for </w:t>
      </w:r>
      <w:proofErr w:type="gramStart"/>
      <w:r w:rsidRPr="00AD37BA">
        <w:rPr>
          <w:rFonts w:asciiTheme="majorHAnsi" w:hAnsiTheme="majorHAnsi" w:cstheme="majorHAnsi"/>
          <w:sz w:val="22"/>
          <w:szCs w:val="22"/>
        </w:rPr>
        <w:t>groups</w:t>
      </w:r>
      <w:proofErr w:type="gramEnd"/>
    </w:p>
    <w:p w14:paraId="28BF3F59" w14:textId="3994899F"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Define key considerations in composing a </w:t>
      </w:r>
      <w:proofErr w:type="gramStart"/>
      <w:r w:rsidRPr="00AD37BA">
        <w:rPr>
          <w:rFonts w:asciiTheme="majorHAnsi" w:hAnsiTheme="majorHAnsi" w:cstheme="majorHAnsi"/>
          <w:sz w:val="22"/>
          <w:szCs w:val="22"/>
        </w:rPr>
        <w:t>group</w:t>
      </w:r>
      <w:proofErr w:type="gramEnd"/>
    </w:p>
    <w:p w14:paraId="4BEE0F80" w14:textId="42E867B4"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Delineate considerations in orienting members to a </w:t>
      </w:r>
      <w:proofErr w:type="gramStart"/>
      <w:r w:rsidRPr="00AD37BA">
        <w:rPr>
          <w:rFonts w:asciiTheme="majorHAnsi" w:hAnsiTheme="majorHAnsi" w:cstheme="majorHAnsi"/>
          <w:sz w:val="22"/>
          <w:szCs w:val="22"/>
        </w:rPr>
        <w:t>group</w:t>
      </w:r>
      <w:proofErr w:type="gramEnd"/>
    </w:p>
    <w:p w14:paraId="06D576FF" w14:textId="38F21B74"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critical role of </w:t>
      </w:r>
      <w:proofErr w:type="gramStart"/>
      <w:r w:rsidRPr="00AD37BA">
        <w:rPr>
          <w:rFonts w:asciiTheme="majorHAnsi" w:hAnsiTheme="majorHAnsi" w:cstheme="majorHAnsi"/>
          <w:sz w:val="22"/>
          <w:szCs w:val="22"/>
        </w:rPr>
        <w:t>contracting</w:t>
      </w:r>
      <w:proofErr w:type="gramEnd"/>
    </w:p>
    <w:p w14:paraId="4642D1C7" w14:textId="4AA587FA"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Define the steps in preparing the environment for group </w:t>
      </w:r>
      <w:proofErr w:type="gramStart"/>
      <w:r w:rsidRPr="00AD37BA">
        <w:rPr>
          <w:rFonts w:asciiTheme="majorHAnsi" w:hAnsiTheme="majorHAnsi" w:cstheme="majorHAnsi"/>
          <w:sz w:val="22"/>
          <w:szCs w:val="22"/>
        </w:rPr>
        <w:t>work</w:t>
      </w:r>
      <w:proofErr w:type="gramEnd"/>
    </w:p>
    <w:p w14:paraId="3E1F708A" w14:textId="516E9DF1"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Explain leadership considerations (e.g., preparation of self, co-leadership). Understand the role of </w:t>
      </w:r>
      <w:proofErr w:type="gramStart"/>
      <w:r w:rsidRPr="00AD37BA">
        <w:rPr>
          <w:rFonts w:asciiTheme="majorHAnsi" w:hAnsiTheme="majorHAnsi" w:cstheme="majorHAnsi"/>
          <w:sz w:val="22"/>
          <w:szCs w:val="22"/>
        </w:rPr>
        <w:t>diversity</w:t>
      </w:r>
      <w:proofErr w:type="gramEnd"/>
      <w:r w:rsidRPr="00AD37BA">
        <w:rPr>
          <w:rFonts w:asciiTheme="majorHAnsi" w:hAnsiTheme="majorHAnsi" w:cstheme="majorHAnsi"/>
          <w:sz w:val="22"/>
          <w:szCs w:val="22"/>
        </w:rPr>
        <w:t xml:space="preserve"> </w:t>
      </w:r>
    </w:p>
    <w:p w14:paraId="0534701E" w14:textId="0B3749AE" w:rsidR="00BF4A07" w:rsidRPr="006F0804"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the key elements of writing a group </w:t>
      </w:r>
      <w:proofErr w:type="gramStart"/>
      <w:r w:rsidRPr="00AD37BA">
        <w:rPr>
          <w:rFonts w:asciiTheme="majorHAnsi" w:hAnsiTheme="majorHAnsi" w:cstheme="majorHAnsi"/>
          <w:sz w:val="22"/>
          <w:szCs w:val="22"/>
        </w:rPr>
        <w:t>proposal</w:t>
      </w:r>
      <w:proofErr w:type="gramEnd"/>
    </w:p>
    <w:p w14:paraId="3819C174" w14:textId="1DBBA3B9"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005E7206" w14:textId="10005304"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Reid, K. (1988).  “But I don’t want to lead a group!” Some common problems of social workers leading groups.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 124-134. </w:t>
      </w:r>
      <w:r w:rsidRPr="00AD37BA">
        <w:rPr>
          <w:rFonts w:asciiTheme="majorHAnsi" w:eastAsia="Roboto" w:hAnsiTheme="majorHAnsi" w:cstheme="majorHAnsi"/>
          <w:b/>
          <w:sz w:val="22"/>
          <w:szCs w:val="22"/>
        </w:rPr>
        <w:t xml:space="preserve"> </w:t>
      </w:r>
      <w:hyperlink r:id="rId79">
        <w:r w:rsidRPr="00AD37BA">
          <w:rPr>
            <w:rFonts w:asciiTheme="majorHAnsi" w:eastAsia="Roboto" w:hAnsiTheme="majorHAnsi" w:cstheme="majorHAnsi"/>
            <w:color w:val="007AB2"/>
            <w:sz w:val="22"/>
            <w:szCs w:val="22"/>
            <w:highlight w:val="white"/>
            <w:u w:val="single"/>
          </w:rPr>
          <w:t>https://doi.org/10.1921/gpwk.v1i2.1064</w:t>
        </w:r>
      </w:hyperlink>
    </w:p>
    <w:p w14:paraId="0897664A" w14:textId="2DEAB780"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Turner, H. (2011). Concepts for effective facilitation of open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34(3/4), 246 - 256. </w:t>
      </w:r>
      <w:hyperlink r:id="rId80">
        <w:r w:rsidRPr="00AD37BA">
          <w:rPr>
            <w:rFonts w:asciiTheme="majorHAnsi" w:eastAsia="Arial" w:hAnsiTheme="majorHAnsi" w:cstheme="majorHAnsi"/>
            <w:color w:val="006DB4"/>
            <w:sz w:val="22"/>
            <w:szCs w:val="22"/>
          </w:rPr>
          <w:t>https://doi-org.flagship.luc.edu/10.1080/01609513.2011.558822</w:t>
        </w:r>
      </w:hyperlink>
    </w:p>
    <w:p w14:paraId="3FEC4E14" w14:textId="3C19EEBF" w:rsidR="007152DF" w:rsidRPr="00AD37BA" w:rsidRDefault="006F0219" w:rsidP="006C5F9A">
      <w:pPr>
        <w:pStyle w:val="ListParagraph"/>
        <w:numPr>
          <w:ilvl w:val="1"/>
          <w:numId w:val="57"/>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6; Planning the Group, pp. 160-195; Appendix B, Group Announcements, pp. 455-456; </w:t>
      </w:r>
      <w:r w:rsidRPr="00AD37BA">
        <w:rPr>
          <w:rFonts w:asciiTheme="majorHAnsi" w:hAnsiTheme="majorHAnsi" w:cstheme="majorHAnsi"/>
          <w:sz w:val="22"/>
          <w:szCs w:val="22"/>
        </w:rPr>
        <w:lastRenderedPageBreak/>
        <w:t>Appendix C, Outline for a Group Proposal, pp. 457; Appendix D, An Example of a Treatment Group Proposal, pp. 458-459; Appendix E, An Example of a Task Group Proposal, pp. 460-461.</w:t>
      </w:r>
    </w:p>
    <w:p w14:paraId="2341A3CF" w14:textId="2F34A38C"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93" w:hanging="749"/>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161D12E8" w14:textId="1E30CD72" w:rsidR="007152DF" w:rsidRPr="00AD37BA" w:rsidRDefault="006F0219" w:rsidP="006C5F9A">
      <w:pPr>
        <w:pStyle w:val="ListParagraph"/>
        <w:numPr>
          <w:ilvl w:val="1"/>
          <w:numId w:val="58"/>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Cohen, M.B. (1994). Who wants to chair the meeting? Group development and leadership patterns in a community action group of homeless people.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17(1-2), 71-87. </w:t>
      </w:r>
      <w:hyperlink r:id="rId81">
        <w:r w:rsidRPr="00AD37BA">
          <w:rPr>
            <w:rFonts w:asciiTheme="majorHAnsi" w:eastAsia="Arial" w:hAnsiTheme="majorHAnsi" w:cstheme="majorHAnsi"/>
            <w:color w:val="006DB4"/>
            <w:sz w:val="22"/>
            <w:szCs w:val="22"/>
          </w:rPr>
          <w:t>https://doi-org.flagship.luc.edu/10.1300/J009v17n01_05</w:t>
        </w:r>
      </w:hyperlink>
    </w:p>
    <w:p w14:paraId="48322105" w14:textId="2A98AFE2" w:rsidR="007152DF" w:rsidRPr="00AD37BA" w:rsidRDefault="006F0219" w:rsidP="006C5F9A">
      <w:pPr>
        <w:pStyle w:val="ListParagraph"/>
        <w:numPr>
          <w:ilvl w:val="1"/>
          <w:numId w:val="58"/>
        </w:numPr>
        <w:tabs>
          <w:tab w:val="left" w:pos="-144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Hannah, P. J. (2000). Preparing members for the expectations of social work with groups: An approach to the preparatory interview.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22(4), 51-66. </w:t>
      </w:r>
      <w:hyperlink r:id="rId82">
        <w:r w:rsidRPr="00AD37BA">
          <w:rPr>
            <w:rFonts w:asciiTheme="majorHAnsi" w:eastAsia="Arial" w:hAnsiTheme="majorHAnsi" w:cstheme="majorHAnsi"/>
            <w:color w:val="006DB4"/>
            <w:sz w:val="22"/>
            <w:szCs w:val="22"/>
          </w:rPr>
          <w:t>https://doi-org.flagship.luc.edu/10.1300/J009v22n04_05</w:t>
        </w:r>
      </w:hyperlink>
    </w:p>
    <w:p w14:paraId="43D90476" w14:textId="29F33A12" w:rsidR="007152DF" w:rsidRPr="00AD37BA" w:rsidRDefault="006F0219" w:rsidP="006C5F9A">
      <w:pPr>
        <w:pStyle w:val="ListParagraph"/>
        <w:numPr>
          <w:ilvl w:val="1"/>
          <w:numId w:val="58"/>
        </w:num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Sloane, C. (2004). How did we get here? The importance of sharing with members the reasons for a group's formation and the history of its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26(2), 35-49.</w:t>
      </w:r>
    </w:p>
    <w:p w14:paraId="124D3BC7" w14:textId="77777777" w:rsidR="006F0804"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8</w:t>
      </w:r>
    </w:p>
    <w:p w14:paraId="3F41801C" w14:textId="7509C165" w:rsidR="007152DF" w:rsidRPr="00AD37BA"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Pre-Affiliation and Power and Control: Beginning Phase of Work with Groups</w:t>
      </w:r>
    </w:p>
    <w:p w14:paraId="348BD6C1" w14:textId="441C39C2"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w:t>
      </w:r>
      <w:r w:rsidR="00BF4A07" w:rsidRPr="00AD37BA">
        <w:rPr>
          <w:rFonts w:asciiTheme="majorHAnsi" w:hAnsiTheme="majorHAnsi" w:cstheme="majorHAnsi"/>
          <w:b/>
          <w:sz w:val="22"/>
          <w:szCs w:val="22"/>
        </w:rPr>
        <w:t xml:space="preserv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07C4FECA" w14:textId="4840A20C"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B6F2FCD" w14:textId="7E88B2C3"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essential issues of this </w:t>
      </w:r>
      <w:proofErr w:type="gramStart"/>
      <w:r w:rsidRPr="00AD37BA">
        <w:rPr>
          <w:rFonts w:asciiTheme="majorHAnsi" w:hAnsiTheme="majorHAnsi" w:cstheme="majorHAnsi"/>
          <w:sz w:val="22"/>
          <w:szCs w:val="22"/>
        </w:rPr>
        <w:t>stage</w:t>
      </w:r>
      <w:proofErr w:type="gramEnd"/>
    </w:p>
    <w:p w14:paraId="63898996" w14:textId="6840D00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Describe the dynamics characteristic of this </w:t>
      </w:r>
      <w:proofErr w:type="gramStart"/>
      <w:r w:rsidRPr="00AD37BA">
        <w:rPr>
          <w:rFonts w:asciiTheme="majorHAnsi" w:hAnsiTheme="majorHAnsi" w:cstheme="majorHAnsi"/>
          <w:sz w:val="22"/>
          <w:szCs w:val="22"/>
        </w:rPr>
        <w:t>stage</w:t>
      </w:r>
      <w:proofErr w:type="gramEnd"/>
    </w:p>
    <w:p w14:paraId="2E702F96" w14:textId="41ABE185"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Identify the worker roles and functions in this </w:t>
      </w:r>
      <w:proofErr w:type="gramStart"/>
      <w:r w:rsidRPr="00AD37BA">
        <w:rPr>
          <w:rFonts w:asciiTheme="majorHAnsi" w:hAnsiTheme="majorHAnsi" w:cstheme="majorHAnsi"/>
          <w:sz w:val="22"/>
          <w:szCs w:val="22"/>
        </w:rPr>
        <w:t>stage</w:t>
      </w:r>
      <w:proofErr w:type="gramEnd"/>
    </w:p>
    <w:p w14:paraId="20DE5D25" w14:textId="67EB9B6C"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Articulate the impact of culture and diversity on this </w:t>
      </w:r>
      <w:proofErr w:type="gramStart"/>
      <w:r w:rsidRPr="00AD37BA">
        <w:rPr>
          <w:rFonts w:asciiTheme="majorHAnsi" w:hAnsiTheme="majorHAnsi" w:cstheme="majorHAnsi"/>
          <w:sz w:val="22"/>
          <w:szCs w:val="22"/>
        </w:rPr>
        <w:t>stage</w:t>
      </w:r>
      <w:proofErr w:type="gramEnd"/>
    </w:p>
    <w:p w14:paraId="415B5AC9" w14:textId="159221EA"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Explain the role of assessment during this </w:t>
      </w:r>
      <w:proofErr w:type="gramStart"/>
      <w:r w:rsidRPr="00AD37BA">
        <w:rPr>
          <w:rFonts w:asciiTheme="majorHAnsi" w:hAnsiTheme="majorHAnsi" w:cstheme="majorHAnsi"/>
          <w:sz w:val="22"/>
          <w:szCs w:val="22"/>
        </w:rPr>
        <w:t>stage</w:t>
      </w:r>
      <w:proofErr w:type="gramEnd"/>
    </w:p>
    <w:p w14:paraId="7BC0BA1B" w14:textId="69CAFBCB"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7575CDB1" w14:textId="1CC327BA" w:rsidR="007152DF" w:rsidRPr="00AD37BA" w:rsidRDefault="006F0219" w:rsidP="006C5F9A">
      <w:pPr>
        <w:pStyle w:val="ListParagraph"/>
        <w:numPr>
          <w:ilvl w:val="1"/>
          <w:numId w:val="5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10147E"/>
          <w:sz w:val="22"/>
          <w:szCs w:val="22"/>
        </w:rPr>
      </w:pPr>
      <w:r w:rsidRPr="00AD37BA">
        <w:rPr>
          <w:rFonts w:asciiTheme="majorHAnsi" w:hAnsiTheme="majorHAnsi" w:cstheme="majorHAnsi"/>
          <w:sz w:val="22"/>
          <w:szCs w:val="22"/>
        </w:rPr>
        <w:t xml:space="preserve">Camacho, S. F. (2002). Addressing conflict rooted in diversity: The role of the facilitator.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24</w:t>
      </w:r>
      <w:r w:rsidRPr="00AD37BA">
        <w:rPr>
          <w:rFonts w:asciiTheme="majorHAnsi" w:hAnsiTheme="majorHAnsi" w:cstheme="majorHAnsi"/>
          <w:sz w:val="22"/>
          <w:szCs w:val="22"/>
        </w:rPr>
        <w:t xml:space="preserve">(3–4), 135–152. </w:t>
      </w:r>
      <w:hyperlink r:id="rId83">
        <w:r w:rsidRPr="00AD37BA">
          <w:rPr>
            <w:rFonts w:asciiTheme="majorHAnsi" w:eastAsia="Arial" w:hAnsiTheme="majorHAnsi" w:cstheme="majorHAnsi"/>
            <w:color w:val="10147E"/>
            <w:sz w:val="22"/>
            <w:szCs w:val="22"/>
          </w:rPr>
          <w:t>https://doi-org.flagship.luc.edu/10.1300/J009v24n03_10</w:t>
        </w:r>
      </w:hyperlink>
    </w:p>
    <w:p w14:paraId="7FB7A3CE" w14:textId="49F2BDF0" w:rsidR="007152DF" w:rsidRPr="00AD37BA" w:rsidRDefault="006F0219" w:rsidP="006C5F9A">
      <w:pPr>
        <w:pStyle w:val="ListParagraph"/>
        <w:numPr>
          <w:ilvl w:val="1"/>
          <w:numId w:val="59"/>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7 &amp; 8; The Group Begins, pp. 196-229, &amp; Assessment, pp. 230-263.</w:t>
      </w:r>
    </w:p>
    <w:p w14:paraId="6644C9FE" w14:textId="77777777" w:rsidR="004749A7"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9</w:t>
      </w:r>
    </w:p>
    <w:p w14:paraId="22C1781D" w14:textId="1E3805D7"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Intimacy and Differentiation: Middle Phase – Treatment Groups</w:t>
      </w:r>
    </w:p>
    <w:p w14:paraId="2F67B2AD"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Module learning </w:t>
      </w:r>
      <w:proofErr w:type="gramStart"/>
      <w:r w:rsidRPr="00AD37BA">
        <w:rPr>
          <w:rFonts w:asciiTheme="majorHAnsi" w:hAnsiTheme="majorHAnsi" w:cstheme="majorHAnsi"/>
          <w:b/>
          <w:sz w:val="22"/>
          <w:szCs w:val="22"/>
        </w:rPr>
        <w:t>objectives</w:t>
      </w:r>
      <w:proofErr w:type="gramEnd"/>
    </w:p>
    <w:p w14:paraId="383E5603" w14:textId="082E3F24"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3C20FF84" w14:textId="77777777" w:rsidR="00BF4A07" w:rsidRPr="00AD37BA" w:rsidRDefault="00BF4A07" w:rsidP="006C5F9A">
      <w:pPr>
        <w:pStyle w:val="ListParagraph"/>
        <w:numPr>
          <w:ilvl w:val="0"/>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essential issues of this </w:t>
      </w:r>
      <w:proofErr w:type="gramStart"/>
      <w:r w:rsidRPr="00AD37BA">
        <w:rPr>
          <w:rFonts w:asciiTheme="majorHAnsi" w:hAnsiTheme="majorHAnsi" w:cstheme="majorHAnsi"/>
          <w:sz w:val="22"/>
          <w:szCs w:val="22"/>
        </w:rPr>
        <w:t>stage</w:t>
      </w:r>
      <w:proofErr w:type="gramEnd"/>
    </w:p>
    <w:p w14:paraId="58F73162" w14:textId="54C1139D"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Describe the dynamics characteristic of this </w:t>
      </w:r>
      <w:proofErr w:type="gramStart"/>
      <w:r w:rsidRPr="00AD37BA">
        <w:rPr>
          <w:rFonts w:asciiTheme="majorHAnsi" w:hAnsiTheme="majorHAnsi" w:cstheme="majorHAnsi"/>
          <w:sz w:val="22"/>
          <w:szCs w:val="22"/>
        </w:rPr>
        <w:t>stage</w:t>
      </w:r>
      <w:proofErr w:type="gramEnd"/>
    </w:p>
    <w:p w14:paraId="1E2E72EA" w14:textId="5C6E284E"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Identify the worker roles and functions in this </w:t>
      </w:r>
      <w:proofErr w:type="gramStart"/>
      <w:r w:rsidRPr="00AD37BA">
        <w:rPr>
          <w:rFonts w:asciiTheme="majorHAnsi" w:hAnsiTheme="majorHAnsi" w:cstheme="majorHAnsi"/>
          <w:sz w:val="22"/>
          <w:szCs w:val="22"/>
        </w:rPr>
        <w:t>stage</w:t>
      </w:r>
      <w:proofErr w:type="gramEnd"/>
    </w:p>
    <w:p w14:paraId="76FB4D93" w14:textId="309224F9"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Articulate the impact of culture and diversity on this </w:t>
      </w:r>
      <w:proofErr w:type="gramStart"/>
      <w:r w:rsidRPr="00AD37BA">
        <w:rPr>
          <w:rFonts w:asciiTheme="majorHAnsi" w:hAnsiTheme="majorHAnsi" w:cstheme="majorHAnsi"/>
          <w:sz w:val="22"/>
          <w:szCs w:val="22"/>
        </w:rPr>
        <w:t>stage</w:t>
      </w:r>
      <w:proofErr w:type="gramEnd"/>
    </w:p>
    <w:p w14:paraId="21DC070D" w14:textId="48746111"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Explain the role of assessment during this </w:t>
      </w:r>
      <w:proofErr w:type="gramStart"/>
      <w:r w:rsidRPr="00AD37BA">
        <w:rPr>
          <w:rFonts w:asciiTheme="majorHAnsi" w:hAnsiTheme="majorHAnsi" w:cstheme="majorHAnsi"/>
          <w:sz w:val="22"/>
          <w:szCs w:val="22"/>
        </w:rPr>
        <w:t>stage</w:t>
      </w:r>
      <w:proofErr w:type="gramEnd"/>
    </w:p>
    <w:p w14:paraId="67EA3428" w14:textId="7BFAB2D8" w:rsidR="00BF4A07" w:rsidRPr="004749A7"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Delineate middle stage challenges: Resistance, silence, </w:t>
      </w:r>
      <w:proofErr w:type="gramStart"/>
      <w:r w:rsidRPr="00AD37BA">
        <w:rPr>
          <w:rFonts w:asciiTheme="majorHAnsi" w:hAnsiTheme="majorHAnsi" w:cstheme="majorHAnsi"/>
          <w:sz w:val="22"/>
          <w:szCs w:val="22"/>
        </w:rPr>
        <w:t>monopolizing</w:t>
      </w:r>
      <w:proofErr w:type="gramEnd"/>
    </w:p>
    <w:p w14:paraId="2168C30A" w14:textId="79583824"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Reading:</w:t>
      </w:r>
    </w:p>
    <w:p w14:paraId="1AB32978" w14:textId="1C482128" w:rsidR="007152DF" w:rsidRPr="00AD37BA" w:rsidRDefault="006F0219" w:rsidP="006C5F9A">
      <w:pPr>
        <w:pStyle w:val="ListParagraph"/>
        <w:numPr>
          <w:ilvl w:val="0"/>
          <w:numId w:val="12"/>
        </w:numPr>
        <w:ind w:left="504"/>
        <w:rPr>
          <w:rFonts w:asciiTheme="majorHAnsi" w:hAnsiTheme="majorHAnsi" w:cstheme="majorHAnsi"/>
          <w:sz w:val="22"/>
          <w:szCs w:val="22"/>
        </w:rPr>
      </w:pPr>
      <w:r w:rsidRPr="00AD37BA">
        <w:rPr>
          <w:rFonts w:asciiTheme="majorHAnsi" w:hAnsiTheme="majorHAnsi" w:cstheme="majorHAnsi"/>
          <w:sz w:val="22"/>
          <w:szCs w:val="22"/>
        </w:rPr>
        <w:t xml:space="preserve">Schiller, L.Y.  (1997). Rethinking stages of development in women’s groups: implications for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20(3), 3-19. </w:t>
      </w:r>
      <w:hyperlink r:id="rId84">
        <w:r w:rsidRPr="00AD37BA">
          <w:rPr>
            <w:rFonts w:asciiTheme="majorHAnsi" w:eastAsia="Arial" w:hAnsiTheme="majorHAnsi" w:cstheme="majorHAnsi"/>
            <w:color w:val="2C72B7"/>
            <w:sz w:val="22"/>
            <w:szCs w:val="22"/>
            <w:highlight w:val="white"/>
          </w:rPr>
          <w:t>https://doi-org.flagship.luc.edu/10.1300/J009v20n03_02</w:t>
        </w:r>
      </w:hyperlink>
    </w:p>
    <w:p w14:paraId="56198878" w14:textId="2BC9C319" w:rsidR="007152DF" w:rsidRPr="00AD37BA" w:rsidRDefault="006F0219" w:rsidP="006C5F9A">
      <w:pPr>
        <w:pStyle w:val="ListParagraph"/>
        <w:numPr>
          <w:ilvl w:val="0"/>
          <w:numId w:val="1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Steinberg, D. M. (2005).  She’s doing all the talking, so what’s in it for me? (The use of time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173 - 185. </w:t>
      </w:r>
      <w:hyperlink r:id="rId85">
        <w:r w:rsidRPr="00AD37BA">
          <w:rPr>
            <w:rFonts w:asciiTheme="majorHAnsi" w:eastAsia="Arial" w:hAnsiTheme="majorHAnsi" w:cstheme="majorHAnsi"/>
            <w:color w:val="006DB4"/>
            <w:sz w:val="22"/>
            <w:szCs w:val="22"/>
          </w:rPr>
          <w:t>https://doi-org.flagship.luc.edu/10.1300/J009v28n03_12</w:t>
        </w:r>
      </w:hyperlink>
    </w:p>
    <w:p w14:paraId="758D8F8B" w14:textId="10AF8622"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9 &amp; 10; Treatment Groups: Foundation Methods, pp. 264-294, Treatment Groups: Specialized Methods, pp. 295-335.</w:t>
      </w:r>
    </w:p>
    <w:p w14:paraId="52C8C0A8" w14:textId="77777777" w:rsidR="007152DF" w:rsidRPr="00AD37BA" w:rsidRDefault="006F0219" w:rsidP="004749A7">
      <w:pPr>
        <w:keepNext/>
        <w:keepLines/>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04E6F0EE" w14:textId="3221B103" w:rsidR="007152DF" w:rsidRPr="00AD37BA" w:rsidRDefault="006F0219" w:rsidP="006C5F9A">
      <w:pPr>
        <w:pStyle w:val="ListParagraph"/>
        <w:numPr>
          <w:ilvl w:val="0"/>
          <w:numId w:val="12"/>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Gans, J.S. &amp; Counselman, E.F. (1999).  Silence in group psychotherapy: A powerful communication.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50(19), 71-85.</w:t>
      </w:r>
    </w:p>
    <w:p w14:paraId="7452F02F" w14:textId="65E16F29"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Wayne, J., &amp;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(2004). Offensive behavior in groups: Challenges and</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opportunities.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26(2), 23-34. </w:t>
      </w:r>
      <w:hyperlink r:id="rId86">
        <w:r w:rsidRPr="00AD37BA">
          <w:rPr>
            <w:rFonts w:asciiTheme="majorHAnsi" w:hAnsiTheme="majorHAnsi" w:cstheme="majorHAnsi"/>
            <w:color w:val="1155CC"/>
            <w:sz w:val="22"/>
            <w:szCs w:val="22"/>
            <w:u w:val="single"/>
          </w:rPr>
          <w:t>https://www-tandfonline-com.flagship.luc.edu/doi/abs/10.1300/J009v26n02_03</w:t>
        </w:r>
      </w:hyperlink>
    </w:p>
    <w:p w14:paraId="4E101E9D" w14:textId="77777777" w:rsidR="004749A7" w:rsidRDefault="006F0219" w:rsidP="004749A7">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Week </w:t>
      </w:r>
      <w:r w:rsidR="004749A7">
        <w:rPr>
          <w:rFonts w:asciiTheme="majorHAnsi" w:hAnsiTheme="majorHAnsi" w:cstheme="majorHAnsi"/>
          <w:b/>
          <w:sz w:val="22"/>
          <w:szCs w:val="22"/>
        </w:rPr>
        <w:t>10</w:t>
      </w:r>
    </w:p>
    <w:p w14:paraId="18F8C4AE" w14:textId="07E3ED37" w:rsidR="007152DF" w:rsidRPr="00AD37BA" w:rsidRDefault="006F0219" w:rsidP="004749A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Middle Phase: Task Groups </w:t>
      </w:r>
    </w:p>
    <w:p w14:paraId="5670BF7C" w14:textId="55511A69" w:rsidR="00BF4A07" w:rsidRPr="00AD37BA" w:rsidRDefault="004749A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3E6EE046"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97CA63D" w14:textId="70F096F4"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the essential issues of this </w:t>
      </w:r>
      <w:proofErr w:type="gramStart"/>
      <w:r w:rsidRPr="00AD37BA">
        <w:rPr>
          <w:rFonts w:asciiTheme="majorHAnsi" w:hAnsiTheme="majorHAnsi" w:cstheme="majorHAnsi"/>
          <w:sz w:val="22"/>
          <w:szCs w:val="22"/>
        </w:rPr>
        <w:t>stage</w:t>
      </w:r>
      <w:proofErr w:type="gramEnd"/>
    </w:p>
    <w:p w14:paraId="3E026BB2" w14:textId="13DDAE86"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Describe the dynamics characteristic of this </w:t>
      </w:r>
      <w:proofErr w:type="gramStart"/>
      <w:r w:rsidRPr="00AD37BA">
        <w:rPr>
          <w:rFonts w:asciiTheme="majorHAnsi" w:hAnsiTheme="majorHAnsi" w:cstheme="majorHAnsi"/>
          <w:sz w:val="22"/>
          <w:szCs w:val="22"/>
        </w:rPr>
        <w:t>stage</w:t>
      </w:r>
      <w:proofErr w:type="gramEnd"/>
    </w:p>
    <w:p w14:paraId="7DEA571D" w14:textId="2414AA8A"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Identify the worker roles and functions in this </w:t>
      </w:r>
      <w:proofErr w:type="gramStart"/>
      <w:r w:rsidRPr="00AD37BA">
        <w:rPr>
          <w:rFonts w:asciiTheme="majorHAnsi" w:hAnsiTheme="majorHAnsi" w:cstheme="majorHAnsi"/>
          <w:sz w:val="22"/>
          <w:szCs w:val="22"/>
        </w:rPr>
        <w:t>stage</w:t>
      </w:r>
      <w:proofErr w:type="gramEnd"/>
    </w:p>
    <w:p w14:paraId="221CF05E" w14:textId="7EC8C0EF"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Articulate the impact of culture and diversity on this </w:t>
      </w:r>
      <w:proofErr w:type="gramStart"/>
      <w:r w:rsidRPr="00AD37BA">
        <w:rPr>
          <w:rFonts w:asciiTheme="majorHAnsi" w:hAnsiTheme="majorHAnsi" w:cstheme="majorHAnsi"/>
          <w:sz w:val="22"/>
          <w:szCs w:val="22"/>
        </w:rPr>
        <w:t>stage</w:t>
      </w:r>
      <w:proofErr w:type="gramEnd"/>
    </w:p>
    <w:p w14:paraId="3DA4C5D0" w14:textId="4072925B"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Explain the role of assessment during this </w:t>
      </w:r>
      <w:proofErr w:type="gramStart"/>
      <w:r w:rsidRPr="00AD37BA">
        <w:rPr>
          <w:rFonts w:asciiTheme="majorHAnsi" w:hAnsiTheme="majorHAnsi" w:cstheme="majorHAnsi"/>
          <w:sz w:val="22"/>
          <w:szCs w:val="22"/>
        </w:rPr>
        <w:t>stage</w:t>
      </w:r>
      <w:proofErr w:type="gramEnd"/>
    </w:p>
    <w:p w14:paraId="39BB22B4" w14:textId="5C4C88EC" w:rsidR="007152DF" w:rsidRPr="00AD37BA" w:rsidRDefault="006F0219" w:rsidP="00BF4A0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Required Re</w:t>
      </w:r>
      <w:r w:rsidR="004749A7">
        <w:rPr>
          <w:rFonts w:asciiTheme="majorHAnsi" w:hAnsiTheme="majorHAnsi" w:cstheme="majorHAnsi"/>
          <w:b/>
          <w:sz w:val="22"/>
          <w:szCs w:val="22"/>
        </w:rPr>
        <w:t>sources</w:t>
      </w:r>
    </w:p>
    <w:p w14:paraId="3D42D275" w14:textId="3D90320A" w:rsidR="007152DF" w:rsidRPr="00AD37BA" w:rsidRDefault="006F0219" w:rsidP="006C5F9A">
      <w:pPr>
        <w:pStyle w:val="ListParagraph"/>
        <w:numPr>
          <w:ilvl w:val="1"/>
          <w:numId w:val="60"/>
        </w:numPr>
        <w:ind w:left="504"/>
        <w:rPr>
          <w:rFonts w:asciiTheme="majorHAnsi" w:hAnsiTheme="majorHAnsi" w:cstheme="majorHAnsi"/>
          <w:color w:val="222222"/>
          <w:sz w:val="22"/>
          <w:szCs w:val="22"/>
          <w:highlight w:val="white"/>
        </w:rPr>
      </w:pPr>
      <w:r w:rsidRPr="00AD37BA">
        <w:rPr>
          <w:rFonts w:asciiTheme="majorHAnsi" w:hAnsiTheme="majorHAnsi" w:cstheme="majorHAnsi"/>
          <w:color w:val="222222"/>
          <w:sz w:val="22"/>
          <w:szCs w:val="22"/>
          <w:highlight w:val="white"/>
        </w:rPr>
        <w:t xml:space="preserve">Smith, R., </w:t>
      </w:r>
      <w:proofErr w:type="spellStart"/>
      <w:r w:rsidRPr="00AD37BA">
        <w:rPr>
          <w:rFonts w:asciiTheme="majorHAnsi" w:hAnsiTheme="majorHAnsi" w:cstheme="majorHAnsi"/>
          <w:color w:val="222222"/>
          <w:sz w:val="22"/>
          <w:szCs w:val="22"/>
          <w:highlight w:val="white"/>
        </w:rPr>
        <w:t>Bucchio</w:t>
      </w:r>
      <w:proofErr w:type="spellEnd"/>
      <w:r w:rsidRPr="00AD37BA">
        <w:rPr>
          <w:rFonts w:asciiTheme="majorHAnsi" w:hAnsiTheme="majorHAnsi" w:cstheme="majorHAnsi"/>
          <w:color w:val="222222"/>
          <w:sz w:val="22"/>
          <w:szCs w:val="22"/>
          <w:highlight w:val="white"/>
        </w:rPr>
        <w:t xml:space="preserve">, J., &amp; Turnage, B. (2017). Social group work in a global context. In Garvin, C. D., Gutiérrez, L. M., &amp; Galinsky, M. J. (Eds.), </w:t>
      </w:r>
      <w:r w:rsidRPr="00AD37BA">
        <w:rPr>
          <w:rFonts w:asciiTheme="majorHAnsi" w:hAnsiTheme="majorHAnsi" w:cstheme="majorHAnsi"/>
          <w:i/>
          <w:color w:val="222222"/>
          <w:sz w:val="22"/>
          <w:szCs w:val="22"/>
          <w:highlight w:val="white"/>
        </w:rPr>
        <w:t>Handbook of social work with groups</w:t>
      </w:r>
      <w:r w:rsidRPr="00AD37BA">
        <w:rPr>
          <w:rFonts w:asciiTheme="majorHAnsi" w:hAnsiTheme="majorHAnsi" w:cstheme="majorHAnsi"/>
          <w:color w:val="222222"/>
          <w:sz w:val="22"/>
          <w:szCs w:val="22"/>
          <w:highlight w:val="white"/>
        </w:rPr>
        <w:t>, 2</w:t>
      </w:r>
      <w:r w:rsidRPr="00AD37BA">
        <w:rPr>
          <w:rFonts w:asciiTheme="majorHAnsi" w:hAnsiTheme="majorHAnsi" w:cstheme="majorHAnsi"/>
          <w:color w:val="222222"/>
          <w:sz w:val="22"/>
          <w:szCs w:val="22"/>
          <w:highlight w:val="white"/>
          <w:vertAlign w:val="superscript"/>
        </w:rPr>
        <w:t>nd</w:t>
      </w:r>
      <w:r w:rsidRPr="00AD37BA">
        <w:rPr>
          <w:rFonts w:asciiTheme="majorHAnsi" w:hAnsiTheme="majorHAnsi" w:cstheme="majorHAnsi"/>
          <w:color w:val="222222"/>
          <w:sz w:val="22"/>
          <w:szCs w:val="22"/>
          <w:highlight w:val="white"/>
        </w:rPr>
        <w:t xml:space="preserve"> edition, 43-54. Guilford Publications.</w:t>
      </w:r>
    </w:p>
    <w:p w14:paraId="14221E4A" w14:textId="1FD72E46" w:rsidR="007152DF" w:rsidRPr="00AD37BA" w:rsidRDefault="006F0219" w:rsidP="006C5F9A">
      <w:pPr>
        <w:pStyle w:val="ListParagraph"/>
        <w:numPr>
          <w:ilvl w:val="1"/>
          <w:numId w:val="60"/>
        </w:numPr>
        <w:ind w:left="504"/>
        <w:rPr>
          <w:rFonts w:asciiTheme="majorHAnsi" w:hAnsiTheme="majorHAnsi" w:cstheme="majorHAnsi"/>
          <w:sz w:val="22"/>
          <w:szCs w:val="22"/>
        </w:rPr>
      </w:pPr>
      <w:r w:rsidRPr="00AD37BA">
        <w:rPr>
          <w:rFonts w:asciiTheme="majorHAnsi" w:hAnsiTheme="majorHAnsi" w:cstheme="majorHAnsi"/>
          <w:sz w:val="22"/>
          <w:szCs w:val="22"/>
        </w:rPr>
        <w:t xml:space="preserve">Staples, L. (2012). Community organizing for social justice: Grassroots groups for power.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(3), 287–296.</w:t>
      </w:r>
      <w:hyperlink r:id="rId87">
        <w:r w:rsidRPr="00AD37BA">
          <w:rPr>
            <w:rFonts w:asciiTheme="majorHAnsi" w:hAnsiTheme="majorHAnsi" w:cstheme="majorHAnsi"/>
            <w:sz w:val="22"/>
            <w:szCs w:val="22"/>
          </w:rPr>
          <w:t xml:space="preserve"> </w:t>
        </w:r>
      </w:hyperlink>
      <w:hyperlink r:id="rId88">
        <w:r w:rsidRPr="00AD37BA">
          <w:rPr>
            <w:rFonts w:asciiTheme="majorHAnsi" w:eastAsia="Arial" w:hAnsiTheme="majorHAnsi" w:cstheme="majorHAnsi"/>
            <w:color w:val="006DB4"/>
            <w:sz w:val="22"/>
            <w:szCs w:val="22"/>
          </w:rPr>
          <w:t>https://doi-org.flagship.luc.edu/10.1080/01609513.2012.656233</w:t>
        </w:r>
      </w:hyperlink>
    </w:p>
    <w:p w14:paraId="6EAFB3CF" w14:textId="53BB2E3D" w:rsidR="007152DF" w:rsidRPr="004749A7" w:rsidRDefault="006F0219" w:rsidP="006C5F9A">
      <w:pPr>
        <w:pStyle w:val="ListParagraph"/>
        <w:numPr>
          <w:ilvl w:val="1"/>
          <w:numId w:val="60"/>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11 &amp; 12; Task Groups: Foundation Methods, pp.336-363, &amp; Task Groups: Specialized Methods, pp. 364-394.</w:t>
      </w:r>
    </w:p>
    <w:p w14:paraId="73626EB8" w14:textId="77777777" w:rsidR="004749A7"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11</w:t>
      </w:r>
    </w:p>
    <w:p w14:paraId="1FB69A06" w14:textId="3A6FF04C"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End Phase: Separation; Evaluation; Use of Technology in Groups </w:t>
      </w:r>
    </w:p>
    <w:p w14:paraId="55FAD8D3"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Module learning </w:t>
      </w:r>
      <w:proofErr w:type="gramStart"/>
      <w:r w:rsidRPr="00AD37BA">
        <w:rPr>
          <w:rFonts w:asciiTheme="majorHAnsi" w:hAnsiTheme="majorHAnsi" w:cstheme="majorHAnsi"/>
          <w:b/>
          <w:sz w:val="22"/>
          <w:szCs w:val="22"/>
        </w:rPr>
        <w:t>objectives</w:t>
      </w:r>
      <w:proofErr w:type="gramEnd"/>
    </w:p>
    <w:p w14:paraId="135CF9C9"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3EBB2F2C" w14:textId="4F62BFCD"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Understand the essential issues of this </w:t>
      </w:r>
      <w:proofErr w:type="gramStart"/>
      <w:r w:rsidRPr="000301F4">
        <w:rPr>
          <w:rFonts w:asciiTheme="majorHAnsi" w:hAnsiTheme="majorHAnsi" w:cstheme="majorHAnsi"/>
          <w:sz w:val="22"/>
          <w:szCs w:val="22"/>
        </w:rPr>
        <w:t>stage</w:t>
      </w:r>
      <w:proofErr w:type="gramEnd"/>
    </w:p>
    <w:p w14:paraId="2E0D7743" w14:textId="1A650E31"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Describe the dynamics characteristic of this </w:t>
      </w:r>
      <w:proofErr w:type="gramStart"/>
      <w:r w:rsidRPr="000301F4">
        <w:rPr>
          <w:rFonts w:asciiTheme="majorHAnsi" w:hAnsiTheme="majorHAnsi" w:cstheme="majorHAnsi"/>
          <w:sz w:val="22"/>
          <w:szCs w:val="22"/>
        </w:rPr>
        <w:t>stage</w:t>
      </w:r>
      <w:proofErr w:type="gramEnd"/>
    </w:p>
    <w:p w14:paraId="55A51BBB" w14:textId="31DE24CD"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Identify the worker roles and functions in this </w:t>
      </w:r>
      <w:proofErr w:type="gramStart"/>
      <w:r w:rsidRPr="000301F4">
        <w:rPr>
          <w:rFonts w:asciiTheme="majorHAnsi" w:hAnsiTheme="majorHAnsi" w:cstheme="majorHAnsi"/>
          <w:sz w:val="22"/>
          <w:szCs w:val="22"/>
        </w:rPr>
        <w:t>stage</w:t>
      </w:r>
      <w:proofErr w:type="gramEnd"/>
    </w:p>
    <w:p w14:paraId="3A25BF55" w14:textId="32368C63"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Articulate the impact of culture and diversity on this </w:t>
      </w:r>
      <w:proofErr w:type="gramStart"/>
      <w:r w:rsidRPr="000301F4">
        <w:rPr>
          <w:rFonts w:asciiTheme="majorHAnsi" w:hAnsiTheme="majorHAnsi" w:cstheme="majorHAnsi"/>
          <w:sz w:val="22"/>
          <w:szCs w:val="22"/>
        </w:rPr>
        <w:t>stage</w:t>
      </w:r>
      <w:proofErr w:type="gramEnd"/>
    </w:p>
    <w:p w14:paraId="5529F705" w14:textId="71B4897A"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Explain the role of assessment during this </w:t>
      </w:r>
      <w:proofErr w:type="gramStart"/>
      <w:r w:rsidRPr="000301F4">
        <w:rPr>
          <w:rFonts w:asciiTheme="majorHAnsi" w:hAnsiTheme="majorHAnsi" w:cstheme="majorHAnsi"/>
          <w:sz w:val="22"/>
          <w:szCs w:val="22"/>
        </w:rPr>
        <w:t>stage</w:t>
      </w:r>
      <w:proofErr w:type="gramEnd"/>
    </w:p>
    <w:p w14:paraId="45F65E2C" w14:textId="11E9315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Describe the state of research in group </w:t>
      </w:r>
      <w:proofErr w:type="gramStart"/>
      <w:r w:rsidRPr="000301F4">
        <w:rPr>
          <w:rFonts w:asciiTheme="majorHAnsi" w:hAnsiTheme="majorHAnsi" w:cstheme="majorHAnsi"/>
          <w:sz w:val="22"/>
          <w:szCs w:val="22"/>
        </w:rPr>
        <w:t>work</w:t>
      </w:r>
      <w:proofErr w:type="gramEnd"/>
    </w:p>
    <w:p w14:paraId="17879248"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Identify tools for data </w:t>
      </w:r>
      <w:proofErr w:type="gramStart"/>
      <w:r w:rsidRPr="000301F4">
        <w:rPr>
          <w:rFonts w:asciiTheme="majorHAnsi" w:hAnsiTheme="majorHAnsi" w:cstheme="majorHAnsi"/>
          <w:sz w:val="22"/>
          <w:szCs w:val="22"/>
        </w:rPr>
        <w:t>collection</w:t>
      </w:r>
      <w:proofErr w:type="gramEnd"/>
    </w:p>
    <w:p w14:paraId="470394E5"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Articulate opportunities for research in group work</w:t>
      </w:r>
    </w:p>
    <w:p w14:paraId="778CA822" w14:textId="755B22EF"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 xml:space="preserve">Describe the issues and considerations for online group </w:t>
      </w:r>
      <w:proofErr w:type="gramStart"/>
      <w:r w:rsidRPr="000301F4">
        <w:rPr>
          <w:rFonts w:asciiTheme="majorHAnsi" w:hAnsiTheme="majorHAnsi" w:cstheme="majorHAnsi"/>
          <w:sz w:val="22"/>
          <w:szCs w:val="22"/>
        </w:rPr>
        <w:t>work</w:t>
      </w:r>
      <w:proofErr w:type="gramEnd"/>
    </w:p>
    <w:p w14:paraId="11A0C967" w14:textId="4B78B23E" w:rsidR="007152DF" w:rsidRPr="00AD37BA" w:rsidRDefault="006F0219" w:rsidP="006148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w:t>
      </w:r>
      <w:r w:rsidR="000301F4">
        <w:rPr>
          <w:rFonts w:asciiTheme="majorHAnsi" w:hAnsiTheme="majorHAnsi" w:cstheme="majorHAnsi"/>
          <w:b/>
          <w:sz w:val="22"/>
          <w:szCs w:val="22"/>
        </w:rPr>
        <w:t>esources</w:t>
      </w:r>
    </w:p>
    <w:p w14:paraId="5CA6A7D8" w14:textId="75E38648" w:rsidR="007152DF" w:rsidRPr="00AD37BA" w:rsidRDefault="006F0219" w:rsidP="006C5F9A">
      <w:pPr>
        <w:pStyle w:val="ListParagraph"/>
        <w:numPr>
          <w:ilvl w:val="1"/>
          <w:numId w:val="6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Birnbaum, M. L. and Cicchetti, A. (2009).  Sessional Endings.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117-118.</w:t>
      </w:r>
      <w:r w:rsidR="00614844" w:rsidRPr="00AD37BA">
        <w:rPr>
          <w:rFonts w:asciiTheme="majorHAnsi" w:hAnsiTheme="majorHAnsi" w:cstheme="majorHAnsi"/>
          <w:sz w:val="22"/>
          <w:szCs w:val="22"/>
        </w:rPr>
        <w:t xml:space="preserve"> </w:t>
      </w:r>
      <w:hyperlink r:id="rId89">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0B3ADCDC" w14:textId="3DC00F2E"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Macgowan, M. J. (2009).  Evidence-based group work.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and Salmon,</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131-136.</w:t>
      </w:r>
      <w:r w:rsidR="00614844" w:rsidRPr="00AD37BA">
        <w:rPr>
          <w:rFonts w:asciiTheme="majorHAnsi" w:hAnsiTheme="majorHAnsi" w:cstheme="majorHAnsi"/>
          <w:sz w:val="22"/>
          <w:szCs w:val="22"/>
        </w:rPr>
        <w:t xml:space="preserve"> </w:t>
      </w:r>
      <w:hyperlink r:id="rId90">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7FD3E124" w14:textId="5256711C"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Perron, B. E. and Powell, T. J. (2009). Online groups.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w:t>
      </w:r>
      <w:proofErr w:type="gramStart"/>
      <w:r w:rsidRPr="00AD37BA">
        <w:rPr>
          <w:rFonts w:asciiTheme="majorHAnsi" w:hAnsiTheme="majorHAnsi" w:cstheme="majorHAnsi"/>
          <w:sz w:val="22"/>
          <w:szCs w:val="22"/>
        </w:rPr>
        <w:t>R.(</w:t>
      </w:r>
      <w:proofErr w:type="gramEnd"/>
      <w:r w:rsidRPr="00AD37BA">
        <w:rPr>
          <w:rFonts w:asciiTheme="majorHAnsi" w:hAnsiTheme="majorHAnsi" w:cstheme="majorHAnsi"/>
          <w:sz w:val="22"/>
          <w:szCs w:val="22"/>
        </w:rPr>
        <w:t xml:space="preserve">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w:t>
      </w:r>
      <w:r w:rsidR="00614844" w:rsidRPr="00AD37BA">
        <w:rPr>
          <w:rFonts w:asciiTheme="majorHAnsi" w:hAnsiTheme="majorHAnsi" w:cstheme="majorHAnsi"/>
          <w:sz w:val="22"/>
          <w:szCs w:val="22"/>
        </w:rPr>
        <w:t xml:space="preserve">, NY:  Routledge, pp. 311-314. </w:t>
      </w:r>
      <w:hyperlink r:id="rId91">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51D94082" w14:textId="0F94B768"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Eighth Edition. Boston, MA: Allyn and Bacon. Ch. 13; Ending the Group’s Work, pp. 395 – 416, Ch. 14; Evaluation, pp. 417 - 443.</w:t>
      </w:r>
    </w:p>
    <w:p w14:paraId="2A64DD2B" w14:textId="0DAEF32B" w:rsidR="007152DF" w:rsidRPr="00AD37BA" w:rsidRDefault="006F0219" w:rsidP="00497801">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0301F4">
        <w:rPr>
          <w:rFonts w:asciiTheme="majorHAnsi" w:hAnsiTheme="majorHAnsi" w:cstheme="majorHAnsi"/>
          <w:b/>
          <w:sz w:val="22"/>
          <w:szCs w:val="22"/>
        </w:rPr>
        <w:t>sources</w:t>
      </w:r>
    </w:p>
    <w:p w14:paraId="31DEC873" w14:textId="793C2689" w:rsidR="007152DF" w:rsidRPr="00AD37BA" w:rsidRDefault="006F0219" w:rsidP="006C5F9A">
      <w:pPr>
        <w:pStyle w:val="ListParagraph"/>
        <w:numPr>
          <w:ilvl w:val="1"/>
          <w:numId w:val="63"/>
        </w:numPr>
        <w:ind w:left="504"/>
        <w:rPr>
          <w:rFonts w:asciiTheme="majorHAnsi" w:eastAsia="Arial" w:hAnsiTheme="majorHAnsi" w:cstheme="majorHAnsi"/>
          <w:color w:val="23527C"/>
          <w:sz w:val="22"/>
          <w:szCs w:val="22"/>
          <w:highlight w:val="white"/>
          <w:u w:val="single"/>
        </w:rPr>
      </w:pPr>
      <w:proofErr w:type="spellStart"/>
      <w:r w:rsidRPr="00AD37BA">
        <w:rPr>
          <w:rFonts w:asciiTheme="majorHAnsi" w:hAnsiTheme="majorHAnsi" w:cstheme="majorHAnsi"/>
          <w:sz w:val="22"/>
          <w:szCs w:val="22"/>
        </w:rPr>
        <w:t>Behroozi</w:t>
      </w:r>
      <w:proofErr w:type="spellEnd"/>
      <w:r w:rsidRPr="00AD37BA">
        <w:rPr>
          <w:rFonts w:asciiTheme="majorHAnsi" w:hAnsiTheme="majorHAnsi" w:cstheme="majorHAnsi"/>
          <w:sz w:val="22"/>
          <w:szCs w:val="22"/>
        </w:rPr>
        <w:t xml:space="preserve">, C. S. (1992). A model for social work with involuntary applicants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15(2/3), 223 - 238. </w:t>
      </w:r>
      <w:hyperlink r:id="rId92">
        <w:r w:rsidRPr="00AD37BA">
          <w:rPr>
            <w:rFonts w:asciiTheme="majorHAnsi" w:eastAsia="Arial" w:hAnsiTheme="majorHAnsi" w:cstheme="majorHAnsi"/>
            <w:color w:val="23527C"/>
            <w:sz w:val="22"/>
            <w:szCs w:val="22"/>
            <w:highlight w:val="white"/>
            <w:u w:val="single"/>
          </w:rPr>
          <w:t>https://doi-org.flagship.luc.edu/10.1300/J009v15n02_16</w:t>
        </w:r>
      </w:hyperlink>
    </w:p>
    <w:p w14:paraId="0359051B" w14:textId="77777777" w:rsidR="000301F4"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Berzin, S., Singer, J., Chan, C. (2015). Practice innovation through technology in the digital age: A grand challenge for social work. American Academy of Social Work and Social Welfare, working paper no. 12.</w:t>
      </w:r>
    </w:p>
    <w:p w14:paraId="76CD1DA5" w14:textId="77777777" w:rsidR="000301F4"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(2003). Increasing engagement in groups: A measurement-based approach.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26(1) 5-28. </w:t>
      </w:r>
      <w:hyperlink r:id="rId93">
        <w:r w:rsidRPr="000301F4">
          <w:rPr>
            <w:rFonts w:asciiTheme="majorHAnsi" w:eastAsia="Arial" w:hAnsiTheme="majorHAnsi" w:cstheme="majorHAnsi"/>
            <w:color w:val="006DB4"/>
            <w:sz w:val="22"/>
            <w:szCs w:val="22"/>
          </w:rPr>
          <w:t>https://doi-org.flagship.luc.edu/10.1300/J009v26n01_02</w:t>
        </w:r>
      </w:hyperlink>
    </w:p>
    <w:p w14:paraId="4BEA19BF" w14:textId="0D93B681" w:rsidR="007152DF"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(2013). Development and application of a standards-based inventory of foundation competencies in social work with groups.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36(2- 3), 160-173. </w:t>
      </w:r>
      <w:hyperlink r:id="rId94">
        <w:r w:rsidRPr="000301F4">
          <w:rPr>
            <w:rFonts w:asciiTheme="majorHAnsi" w:eastAsia="Arial" w:hAnsiTheme="majorHAnsi" w:cstheme="majorHAnsi"/>
            <w:color w:val="006DB4"/>
            <w:sz w:val="22"/>
            <w:szCs w:val="22"/>
          </w:rPr>
          <w:t>https://doi-org.flagship.luc.edu/10.1080/01609513.2012.753836</w:t>
        </w:r>
      </w:hyperlink>
    </w:p>
    <w:p w14:paraId="4864F426" w14:textId="47A6DB82" w:rsidR="007152DF" w:rsidRPr="00AD37BA"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Roman, C.P. (2006). A worker’s personal grief and its impact on processing a group’s</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termination.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29 (2-3), 235-242. </w:t>
      </w:r>
      <w:hyperlink r:id="rId95">
        <w:r w:rsidRPr="00AD37BA">
          <w:rPr>
            <w:rFonts w:asciiTheme="majorHAnsi" w:eastAsia="Arial" w:hAnsiTheme="majorHAnsi" w:cstheme="majorHAnsi"/>
            <w:color w:val="006DB4"/>
            <w:sz w:val="22"/>
            <w:szCs w:val="22"/>
          </w:rPr>
          <w:t>https://doi-org.flagship.luc.edu/10.1300/J009v29n02_15</w:t>
        </w:r>
      </w:hyperlink>
    </w:p>
    <w:p w14:paraId="64E954E7" w14:textId="77777777" w:rsidR="000301F4"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720" w:hanging="720"/>
        <w:rPr>
          <w:rFonts w:asciiTheme="majorHAnsi" w:hAnsiTheme="majorHAnsi" w:cstheme="majorHAnsi"/>
          <w:b/>
          <w:color w:val="FF0000"/>
          <w:sz w:val="22"/>
          <w:szCs w:val="22"/>
        </w:rPr>
      </w:pPr>
      <w:r w:rsidRPr="00AD37BA">
        <w:rPr>
          <w:rFonts w:asciiTheme="majorHAnsi" w:hAnsiTheme="majorHAnsi" w:cstheme="majorHAnsi"/>
          <w:b/>
          <w:sz w:val="22"/>
          <w:szCs w:val="22"/>
        </w:rPr>
        <w:t xml:space="preserve">Module </w:t>
      </w:r>
      <w:r w:rsidR="000301F4">
        <w:rPr>
          <w:rFonts w:asciiTheme="majorHAnsi" w:hAnsiTheme="majorHAnsi" w:cstheme="majorHAnsi"/>
          <w:b/>
          <w:sz w:val="22"/>
          <w:szCs w:val="22"/>
        </w:rPr>
        <w:t>12</w:t>
      </w:r>
    </w:p>
    <w:p w14:paraId="0D964B98" w14:textId="1E0946AE" w:rsidR="007152DF" w:rsidRPr="00AD37BA"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INTERGROUP DIALOGUE AND SCALE: MICRO TO MACRO LEVEL GROUP WORK</w:t>
      </w:r>
    </w:p>
    <w:p w14:paraId="3C6C70C7" w14:textId="77777777" w:rsidR="00BF4A07" w:rsidRPr="00AD37BA" w:rsidRDefault="00BF4A07" w:rsidP="000301F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Module learning </w:t>
      </w:r>
      <w:proofErr w:type="gramStart"/>
      <w:r w:rsidRPr="00AD37BA">
        <w:rPr>
          <w:rFonts w:asciiTheme="majorHAnsi" w:hAnsiTheme="majorHAnsi" w:cstheme="majorHAnsi"/>
          <w:b/>
          <w:sz w:val="22"/>
          <w:szCs w:val="22"/>
        </w:rPr>
        <w:t>objectives</w:t>
      </w:r>
      <w:proofErr w:type="gramEnd"/>
    </w:p>
    <w:p w14:paraId="5C3B0154" w14:textId="7DFD3E63" w:rsidR="00BF4A07" w:rsidRPr="00AD37BA" w:rsidRDefault="00BF4A07"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9756D18" w14:textId="1E07030B"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 xml:space="preserve">Describe the essentials of group work within social </w:t>
      </w:r>
      <w:proofErr w:type="gramStart"/>
      <w:r w:rsidRPr="00AD37BA">
        <w:rPr>
          <w:rFonts w:asciiTheme="majorHAnsi" w:hAnsiTheme="majorHAnsi" w:cstheme="majorHAnsi"/>
          <w:sz w:val="22"/>
          <w:szCs w:val="22"/>
        </w:rPr>
        <w:t>movements</w:t>
      </w:r>
      <w:proofErr w:type="gramEnd"/>
    </w:p>
    <w:p w14:paraId="58E72794" w14:textId="39AD93E8"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 xml:space="preserve">Understand differential leadership within social movement </w:t>
      </w:r>
      <w:proofErr w:type="gramStart"/>
      <w:r w:rsidRPr="00AD37BA">
        <w:rPr>
          <w:rFonts w:asciiTheme="majorHAnsi" w:hAnsiTheme="majorHAnsi" w:cstheme="majorHAnsi"/>
          <w:sz w:val="22"/>
          <w:szCs w:val="22"/>
        </w:rPr>
        <w:t>groups</w:t>
      </w:r>
      <w:proofErr w:type="gramEnd"/>
    </w:p>
    <w:p w14:paraId="36E64E41" w14:textId="5310081E"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 xml:space="preserve">Discuss worker role in building collaborations within social movements and small </w:t>
      </w:r>
      <w:proofErr w:type="gramStart"/>
      <w:r w:rsidRPr="00AD37BA">
        <w:rPr>
          <w:rFonts w:asciiTheme="majorHAnsi" w:hAnsiTheme="majorHAnsi" w:cstheme="majorHAnsi"/>
          <w:sz w:val="22"/>
          <w:szCs w:val="22"/>
        </w:rPr>
        <w:t>groups</w:t>
      </w:r>
      <w:proofErr w:type="gramEnd"/>
    </w:p>
    <w:p w14:paraId="774F6634" w14:textId="291442C3"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 xml:space="preserve">Describe worker role in negotiating space as an insider and outsider in group </w:t>
      </w:r>
      <w:proofErr w:type="gramStart"/>
      <w:r w:rsidRPr="00AD37BA">
        <w:rPr>
          <w:rFonts w:asciiTheme="majorHAnsi" w:hAnsiTheme="majorHAnsi" w:cstheme="majorHAnsi"/>
          <w:sz w:val="22"/>
          <w:szCs w:val="22"/>
        </w:rPr>
        <w:t>work</w:t>
      </w:r>
      <w:proofErr w:type="gramEnd"/>
    </w:p>
    <w:p w14:paraId="52699D9C" w14:textId="5F39C6E2" w:rsidR="007152DF" w:rsidRPr="00AD37BA" w:rsidRDefault="006F0219" w:rsidP="00E45C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sz w:val="22"/>
          <w:szCs w:val="22"/>
        </w:rPr>
      </w:pPr>
      <w:r w:rsidRPr="00AD37BA">
        <w:rPr>
          <w:rFonts w:asciiTheme="majorHAnsi" w:hAnsiTheme="majorHAnsi" w:cstheme="majorHAnsi"/>
          <w:b/>
          <w:sz w:val="22"/>
          <w:szCs w:val="22"/>
        </w:rPr>
        <w:t>Required Re</w:t>
      </w:r>
      <w:r w:rsidR="00E45CC7">
        <w:rPr>
          <w:rFonts w:asciiTheme="majorHAnsi" w:hAnsiTheme="majorHAnsi" w:cstheme="majorHAnsi"/>
          <w:b/>
          <w:sz w:val="22"/>
          <w:szCs w:val="22"/>
        </w:rPr>
        <w:t>sources</w:t>
      </w:r>
    </w:p>
    <w:p w14:paraId="383E434E" w14:textId="77777777" w:rsidR="00AF6FB1"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Dessel, A. (2009).  Intergroup dialogue: Overview.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and Salmon,</w:t>
      </w:r>
      <w:r w:rsidR="00AF6FB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80-83.</w:t>
      </w:r>
      <w:r w:rsidR="00AF6FB1" w:rsidRPr="00AD37BA">
        <w:rPr>
          <w:rFonts w:asciiTheme="majorHAnsi" w:hAnsiTheme="majorHAnsi" w:cstheme="majorHAnsi"/>
          <w:sz w:val="22"/>
          <w:szCs w:val="22"/>
        </w:rPr>
        <w:t xml:space="preserve"> </w:t>
      </w:r>
      <w:hyperlink r:id="rId96">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79A48B67" w14:textId="5465B012"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Mathias, J. (2017). Scales of Value: Insiders and Outsiders in Environmental Organizing in South India. </w:t>
      </w:r>
      <w:r w:rsidRPr="00AD37BA">
        <w:rPr>
          <w:rFonts w:asciiTheme="majorHAnsi" w:hAnsiTheme="majorHAnsi" w:cstheme="majorHAnsi"/>
          <w:i/>
          <w:sz w:val="22"/>
          <w:szCs w:val="22"/>
        </w:rPr>
        <w:t>Social Service Review</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91</w:t>
      </w:r>
      <w:r w:rsidRPr="00AD37BA">
        <w:rPr>
          <w:rFonts w:asciiTheme="majorHAnsi" w:hAnsiTheme="majorHAnsi" w:cstheme="majorHAnsi"/>
          <w:sz w:val="22"/>
          <w:szCs w:val="22"/>
        </w:rPr>
        <w:t xml:space="preserve">(4), 621–651. </w:t>
      </w:r>
      <w:hyperlink r:id="rId97">
        <w:r w:rsidRPr="00AD37BA">
          <w:rPr>
            <w:rFonts w:asciiTheme="majorHAnsi" w:hAnsiTheme="majorHAnsi" w:cstheme="majorHAnsi"/>
            <w:color w:val="0000FF"/>
            <w:sz w:val="22"/>
            <w:szCs w:val="22"/>
            <w:u w:val="single"/>
          </w:rPr>
          <w:t>https://doi.org/10.1086/695352</w:t>
        </w:r>
      </w:hyperlink>
    </w:p>
    <w:p w14:paraId="5E5D1010" w14:textId="0E48C96D"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Schusler, T., Krings, A., &amp; Hernández, M. (2019). Integrating youth participation and </w:t>
      </w:r>
      <w:proofErr w:type="spellStart"/>
      <w:r w:rsidRPr="00AD37BA">
        <w:rPr>
          <w:rFonts w:asciiTheme="majorHAnsi" w:hAnsiTheme="majorHAnsi" w:cstheme="majorHAnsi"/>
          <w:sz w:val="22"/>
          <w:szCs w:val="22"/>
        </w:rPr>
        <w:t>ecosocial</w:t>
      </w:r>
      <w:proofErr w:type="spellEnd"/>
      <w:r w:rsidRPr="00AD37BA">
        <w:rPr>
          <w:rFonts w:asciiTheme="majorHAnsi" w:hAnsiTheme="majorHAnsi" w:cstheme="majorHAnsi"/>
          <w:sz w:val="22"/>
          <w:szCs w:val="22"/>
        </w:rPr>
        <w:t xml:space="preserve"> work: New possibilities to advance environmental and social justice. </w:t>
      </w:r>
      <w:r w:rsidRPr="00AD37BA">
        <w:rPr>
          <w:rFonts w:asciiTheme="majorHAnsi" w:hAnsiTheme="majorHAnsi" w:cstheme="majorHAnsi"/>
          <w:i/>
          <w:sz w:val="22"/>
          <w:szCs w:val="22"/>
        </w:rPr>
        <w:t>Journal of Community Practice</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27</w:t>
      </w:r>
      <w:r w:rsidRPr="00AD37BA">
        <w:rPr>
          <w:rFonts w:asciiTheme="majorHAnsi" w:hAnsiTheme="majorHAnsi" w:cstheme="majorHAnsi"/>
          <w:sz w:val="22"/>
          <w:szCs w:val="22"/>
        </w:rPr>
        <w:t xml:space="preserve">(3–4), 460–475. </w:t>
      </w:r>
      <w:hyperlink r:id="rId98">
        <w:r w:rsidRPr="00AD37BA">
          <w:rPr>
            <w:rFonts w:asciiTheme="majorHAnsi" w:hAnsiTheme="majorHAnsi" w:cstheme="majorHAnsi"/>
            <w:color w:val="0000FF"/>
            <w:sz w:val="22"/>
            <w:szCs w:val="22"/>
            <w:u w:val="single"/>
          </w:rPr>
          <w:t>https://doi.org/10.1080/10705422.2019.1657537</w:t>
        </w:r>
      </w:hyperlink>
    </w:p>
    <w:p w14:paraId="6E4D3273" w14:textId="52DB23A8" w:rsidR="007152DF" w:rsidRPr="00AD37BA" w:rsidRDefault="006F0219" w:rsidP="006C5F9A">
      <w:pPr>
        <w:pStyle w:val="ListParagraph"/>
        <w:numPr>
          <w:ilvl w:val="1"/>
          <w:numId w:val="6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Sweifach</w:t>
      </w:r>
      <w:proofErr w:type="spellEnd"/>
      <w:r w:rsidRPr="00AD37BA">
        <w:rPr>
          <w:rFonts w:asciiTheme="majorHAnsi" w:hAnsiTheme="majorHAnsi" w:cstheme="majorHAnsi"/>
          <w:sz w:val="22"/>
          <w:szCs w:val="22"/>
        </w:rPr>
        <w:t xml:space="preserve">, J. (2009). Cross-Cultural Group Work Practice with African American and Jewish Adolescents: JCC/READY.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32(1), 109–124. https://www-tandfonline-com.flagship.luc.edu/doi/full/10.1080/01609510802290941</w:t>
      </w:r>
    </w:p>
    <w:p w14:paraId="57DDC6DC" w14:textId="2690766A"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5: Leadership and Diversity, pp. 137-159</w:t>
      </w:r>
    </w:p>
    <w:p w14:paraId="7222C17B" w14:textId="20FE5091" w:rsidR="007152DF" w:rsidRPr="00AD37BA" w:rsidRDefault="006F0219" w:rsidP="00E45CC7">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E45CC7">
        <w:rPr>
          <w:rFonts w:asciiTheme="majorHAnsi" w:hAnsiTheme="majorHAnsi" w:cstheme="majorHAnsi"/>
          <w:b/>
          <w:sz w:val="22"/>
          <w:szCs w:val="22"/>
        </w:rPr>
        <w:t>sources</w:t>
      </w:r>
    </w:p>
    <w:p w14:paraId="3A658A8A" w14:textId="77777777" w:rsidR="007152DF" w:rsidRPr="00AD37BA"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Special Issue: Group Work Stories Celebrating Diversity.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40</w:t>
      </w:r>
      <w:r w:rsidRPr="00AD37BA">
        <w:rPr>
          <w:rFonts w:asciiTheme="majorHAnsi" w:hAnsiTheme="majorHAnsi" w:cstheme="majorHAnsi"/>
          <w:sz w:val="22"/>
          <w:szCs w:val="22"/>
        </w:rPr>
        <w:br/>
        <w:t>(1–2).</w:t>
      </w:r>
    </w:p>
    <w:p w14:paraId="6A610395" w14:textId="209C8522" w:rsidR="007152DF" w:rsidRPr="00E45CC7"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Lansing, J., &amp; Rapoport, E. (2016). </w:t>
      </w:r>
      <w:r w:rsidRPr="00AD37BA">
        <w:rPr>
          <w:rFonts w:asciiTheme="majorHAnsi" w:hAnsiTheme="majorHAnsi" w:cstheme="majorHAnsi"/>
          <w:i/>
          <w:sz w:val="22"/>
          <w:szCs w:val="22"/>
        </w:rPr>
        <w:t>Bolstering belonging in BAM and beyond: Youth Guidance’s Becoming a Man (BAM) Program components, experiential processes, and Mechanisms</w:t>
      </w:r>
      <w:r w:rsidRPr="00AD37BA">
        <w:rPr>
          <w:rFonts w:asciiTheme="majorHAnsi" w:hAnsiTheme="majorHAnsi" w:cstheme="majorHAnsi"/>
          <w:sz w:val="22"/>
          <w:szCs w:val="22"/>
        </w:rPr>
        <w:t xml:space="preserve">. A Report </w:t>
      </w:r>
      <w:proofErr w:type="gramStart"/>
      <w:r w:rsidRPr="00AD37BA">
        <w:rPr>
          <w:rFonts w:asciiTheme="majorHAnsi" w:hAnsiTheme="majorHAnsi" w:cstheme="majorHAnsi"/>
          <w:sz w:val="22"/>
          <w:szCs w:val="22"/>
        </w:rPr>
        <w:t>to</w:t>
      </w:r>
      <w:proofErr w:type="gramEnd"/>
      <w:r w:rsidRPr="00AD37BA">
        <w:rPr>
          <w:rFonts w:asciiTheme="majorHAnsi" w:hAnsiTheme="majorHAnsi" w:cstheme="majorHAnsi"/>
          <w:sz w:val="22"/>
          <w:szCs w:val="22"/>
        </w:rPr>
        <w:t xml:space="preserve"> Youth Guidance. Chicago, IL: Chapin Hall at the University of Chicago.</w:t>
      </w:r>
    </w:p>
    <w:p w14:paraId="7DDD5905" w14:textId="77777777" w:rsidR="00E45CC7" w:rsidRDefault="006F0219" w:rsidP="00E45CC7">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E45CC7">
        <w:rPr>
          <w:rFonts w:asciiTheme="majorHAnsi" w:hAnsiTheme="majorHAnsi" w:cstheme="majorHAnsi"/>
          <w:b/>
          <w:sz w:val="22"/>
          <w:szCs w:val="22"/>
        </w:rPr>
        <w:t>13</w:t>
      </w:r>
    </w:p>
    <w:p w14:paraId="73AD3AB7" w14:textId="3C5401FF" w:rsidR="007152DF" w:rsidRPr="00AD37BA" w:rsidRDefault="006F0219" w:rsidP="00E45CC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Work with Specific Populations and Settings</w:t>
      </w:r>
    </w:p>
    <w:p w14:paraId="4C500DA5" w14:textId="3712703E" w:rsidR="00BF4A07" w:rsidRPr="00AD37BA" w:rsidRDefault="00642AF2" w:rsidP="00E45CC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1ACC7EBF" w14:textId="7A1AC616" w:rsidR="00BF4A07" w:rsidRPr="00AD37BA" w:rsidRDefault="00BF4A07" w:rsidP="00E45CC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02E3A57" w14:textId="709447D3" w:rsidR="00BF4A07" w:rsidRPr="00AD37BA" w:rsidRDefault="00BF4A07" w:rsidP="006C5F9A">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 familiar with key considerations for group work with children, adolescents, older adults, trauma survivors, LGBTQ+ individuals, students in schools, and those in substance use recovery. </w:t>
      </w:r>
    </w:p>
    <w:p w14:paraId="7639EB51" w14:textId="1279A497" w:rsidR="007152DF" w:rsidRPr="00AD37BA" w:rsidRDefault="006F0219" w:rsidP="00642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w:t>
      </w:r>
    </w:p>
    <w:p w14:paraId="156EFA7B" w14:textId="3A230BF8"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Center for Substance Abuse Treatment. (2005). Quick guide for clinicians based on TIP 41 substance abuse</w:t>
      </w:r>
      <w:r w:rsidR="00642AF2">
        <w:rPr>
          <w:rFonts w:asciiTheme="majorHAnsi" w:hAnsiTheme="majorHAnsi" w:cstheme="majorHAnsi"/>
          <w:sz w:val="22"/>
          <w:szCs w:val="22"/>
        </w:rPr>
        <w:t xml:space="preserve"> </w:t>
      </w:r>
      <w:r w:rsidRPr="00AD37BA">
        <w:rPr>
          <w:rFonts w:asciiTheme="majorHAnsi" w:hAnsiTheme="majorHAnsi" w:cstheme="majorHAnsi"/>
          <w:sz w:val="22"/>
          <w:szCs w:val="22"/>
        </w:rPr>
        <w:t xml:space="preserve">treatment: Group therapy. </w:t>
      </w:r>
      <w:r w:rsidRPr="00AD37BA">
        <w:rPr>
          <w:rFonts w:asciiTheme="majorHAnsi" w:hAnsiTheme="majorHAnsi" w:cstheme="majorHAnsi"/>
          <w:i/>
          <w:sz w:val="22"/>
          <w:szCs w:val="22"/>
        </w:rPr>
        <w:t>Treatment Improvement Protocol (TIP)</w:t>
      </w:r>
      <w:r w:rsidRPr="00AD37BA">
        <w:rPr>
          <w:rFonts w:asciiTheme="majorHAnsi" w:hAnsiTheme="majorHAnsi" w:cstheme="majorHAnsi"/>
          <w:sz w:val="22"/>
          <w:szCs w:val="22"/>
        </w:rPr>
        <w:t>, 41</w:t>
      </w:r>
    </w:p>
    <w:p w14:paraId="612A8C23" w14:textId="1E534451"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Addiction as an attachment disorder: Implications for group therapy.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51(1: Special issue), 63-81.</w:t>
      </w:r>
    </w:p>
    <w:p w14:paraId="2380EE60" w14:textId="48873F3F" w:rsidR="007152DF" w:rsidRPr="00642AF2"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Children.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249 - 251.</w:t>
      </w:r>
      <w:r w:rsidR="00642AF2">
        <w:rPr>
          <w:rFonts w:asciiTheme="majorHAnsi" w:hAnsiTheme="majorHAnsi" w:cstheme="majorHAnsi"/>
          <w:sz w:val="22"/>
          <w:szCs w:val="22"/>
        </w:rPr>
        <w:t xml:space="preserve"> </w:t>
      </w:r>
      <w:hyperlink r:id="rId99"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7B2BA35D" w14:textId="006C4BD9"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Trauma Survivors.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240 - 243.</w:t>
      </w:r>
      <w:r w:rsidR="00642AF2">
        <w:rPr>
          <w:rFonts w:asciiTheme="majorHAnsi" w:hAnsiTheme="majorHAnsi" w:cstheme="majorHAnsi"/>
          <w:sz w:val="22"/>
          <w:szCs w:val="22"/>
        </w:rPr>
        <w:t xml:space="preserve"> </w:t>
      </w:r>
      <w:hyperlink r:id="rId100"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664E03DF" w14:textId="55C2ACD6" w:rsidR="007152DF" w:rsidRPr="00642AF2" w:rsidRDefault="006F0219" w:rsidP="006C5F9A">
      <w:pPr>
        <w:pStyle w:val="ListParagraph"/>
        <w:numPr>
          <w:ilvl w:val="0"/>
          <w:numId w:val="1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Malekoff</w:t>
      </w:r>
      <w:proofErr w:type="spellEnd"/>
      <w:r w:rsidRPr="00AD37BA">
        <w:rPr>
          <w:rFonts w:asciiTheme="majorHAnsi" w:hAnsiTheme="majorHAnsi" w:cstheme="majorHAnsi"/>
          <w:sz w:val="22"/>
          <w:szCs w:val="22"/>
        </w:rPr>
        <w:t xml:space="preserve">, A. (2009).  Adolescents.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252 - 255.</w:t>
      </w:r>
      <w:r w:rsidR="00642AF2">
        <w:rPr>
          <w:rFonts w:asciiTheme="majorHAnsi" w:hAnsiTheme="majorHAnsi" w:cstheme="majorHAnsi"/>
          <w:sz w:val="22"/>
          <w:szCs w:val="22"/>
        </w:rPr>
        <w:t xml:space="preserve"> </w:t>
      </w:r>
      <w:hyperlink r:id="rId101"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75EB09E6" w14:textId="5E388CFD"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 S. (2009).  Schools.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179 -180.</w:t>
      </w:r>
      <w:r w:rsidR="00642AF2">
        <w:rPr>
          <w:rFonts w:asciiTheme="majorHAnsi" w:hAnsiTheme="majorHAnsi" w:cstheme="majorHAnsi"/>
          <w:sz w:val="22"/>
          <w:szCs w:val="22"/>
        </w:rPr>
        <w:t xml:space="preserve"> </w:t>
      </w:r>
      <w:hyperlink r:id="rId102"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3048B647" w14:textId="4C60C0B7"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Rosenwald, M. (2009).  Lesbian, Gay, Bisexual, and Transgender Individuals.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198 - 201.</w:t>
      </w:r>
      <w:r w:rsidR="00642AF2">
        <w:rPr>
          <w:rFonts w:asciiTheme="majorHAnsi" w:hAnsiTheme="majorHAnsi" w:cstheme="majorHAnsi"/>
          <w:sz w:val="22"/>
          <w:szCs w:val="22"/>
        </w:rPr>
        <w:t xml:space="preserve"> </w:t>
      </w:r>
      <w:hyperlink r:id="rId103"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FC22B0A" w14:textId="3480786A"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 (2009).  Older Adults.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257 – 260</w:t>
      </w:r>
      <w:r w:rsidR="00642AF2">
        <w:rPr>
          <w:rFonts w:asciiTheme="majorHAnsi" w:hAnsiTheme="majorHAnsi" w:cstheme="majorHAnsi"/>
          <w:sz w:val="22"/>
          <w:szCs w:val="22"/>
        </w:rPr>
        <w:t xml:space="preserve"> </w:t>
      </w:r>
      <w:hyperlink r:id="rId104"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594ECA39" w14:textId="0CE5A19E" w:rsidR="007152DF" w:rsidRPr="00AD37BA" w:rsidRDefault="006F0219" w:rsidP="00642AF2">
      <w:pPr>
        <w:spacing w:before="120" w:after="120"/>
        <w:ind w:left="720"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20E9A9E4" w14:textId="6F522A32" w:rsidR="007152DF" w:rsidRPr="00AD37BA" w:rsidRDefault="006F0219" w:rsidP="006C5F9A">
      <w:pPr>
        <w:pStyle w:val="ListParagraph"/>
        <w:numPr>
          <w:ilvl w:val="0"/>
          <w:numId w:val="14"/>
        </w:numPr>
        <w:ind w:left="504"/>
        <w:rPr>
          <w:rFonts w:asciiTheme="majorHAnsi" w:eastAsia="Roboto" w:hAnsiTheme="majorHAnsi" w:cstheme="majorHAnsi"/>
          <w:color w:val="0071BC"/>
          <w:sz w:val="22"/>
          <w:szCs w:val="22"/>
        </w:rPr>
      </w:pPr>
      <w:r w:rsidRPr="00AD37BA">
        <w:rPr>
          <w:rFonts w:asciiTheme="majorHAnsi" w:hAnsiTheme="majorHAnsi" w:cstheme="majorHAnsi"/>
          <w:sz w:val="22"/>
          <w:szCs w:val="22"/>
        </w:rPr>
        <w:lastRenderedPageBreak/>
        <w:t xml:space="preserve">Gowan, T., Whetstone, S., &amp; Andic, T. (2012). Addiction, agency, and the politics of self-control: Doing harm reduction in a heroin users’ group. </w:t>
      </w:r>
      <w:r w:rsidRPr="00AD37BA">
        <w:rPr>
          <w:rFonts w:asciiTheme="majorHAnsi" w:hAnsiTheme="majorHAnsi" w:cstheme="majorHAnsi"/>
          <w:i/>
          <w:sz w:val="22"/>
          <w:szCs w:val="22"/>
        </w:rPr>
        <w:t>Social Science &amp; Medicine</w:t>
      </w:r>
      <w:r w:rsidRPr="00AD37BA">
        <w:rPr>
          <w:rFonts w:asciiTheme="majorHAnsi" w:hAnsiTheme="majorHAnsi" w:cstheme="majorHAnsi"/>
          <w:sz w:val="22"/>
          <w:szCs w:val="22"/>
        </w:rPr>
        <w:t xml:space="preserve">, 74(8), 1251-1260. </w:t>
      </w:r>
      <w:hyperlink r:id="rId105">
        <w:r w:rsidRPr="00AD37BA">
          <w:rPr>
            <w:rFonts w:asciiTheme="majorHAnsi" w:eastAsia="Roboto" w:hAnsiTheme="majorHAnsi" w:cstheme="majorHAnsi"/>
            <w:color w:val="0071BC"/>
            <w:sz w:val="22"/>
            <w:szCs w:val="22"/>
          </w:rPr>
          <w:t>10.1016/j.socscimed.2011.11.045</w:t>
        </w:r>
      </w:hyperlink>
    </w:p>
    <w:p w14:paraId="5454AA5F" w14:textId="684C340C"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Mashal, M., &amp; Deep Singh, K. In the </w:t>
      </w:r>
      <w:r w:rsidR="00AF6FB1" w:rsidRPr="00AD37BA">
        <w:rPr>
          <w:rFonts w:asciiTheme="majorHAnsi" w:hAnsiTheme="majorHAnsi" w:cstheme="majorHAnsi"/>
          <w:sz w:val="22"/>
          <w:szCs w:val="22"/>
        </w:rPr>
        <w:t xml:space="preserve">Cold and Rain, India’s Farmers </w:t>
      </w:r>
      <w:r w:rsidRPr="00AD37BA">
        <w:rPr>
          <w:rFonts w:asciiTheme="majorHAnsi" w:hAnsiTheme="majorHAnsi" w:cstheme="majorHAnsi"/>
          <w:sz w:val="22"/>
          <w:szCs w:val="22"/>
        </w:rPr>
        <w:t xml:space="preserve">Press Their Stand Against Modi. </w:t>
      </w:r>
      <w:r w:rsidRPr="00AD37BA">
        <w:rPr>
          <w:rFonts w:asciiTheme="majorHAnsi" w:hAnsiTheme="majorHAnsi" w:cstheme="majorHAnsi"/>
          <w:i/>
          <w:sz w:val="22"/>
          <w:szCs w:val="22"/>
        </w:rPr>
        <w:t xml:space="preserve">New York Times, </w:t>
      </w:r>
      <w:r w:rsidR="00AF6FB1" w:rsidRPr="00AD37BA">
        <w:rPr>
          <w:rFonts w:asciiTheme="majorHAnsi" w:hAnsiTheme="majorHAnsi" w:cstheme="majorHAnsi"/>
          <w:sz w:val="22"/>
          <w:szCs w:val="22"/>
        </w:rPr>
        <w:t xml:space="preserve">January 9, 2021. </w:t>
      </w:r>
      <w:hyperlink r:id="rId106">
        <w:r w:rsidRPr="00AD37BA">
          <w:rPr>
            <w:rFonts w:asciiTheme="majorHAnsi" w:hAnsiTheme="majorHAnsi" w:cstheme="majorHAnsi"/>
            <w:color w:val="0000FF"/>
            <w:sz w:val="22"/>
            <w:szCs w:val="22"/>
            <w:u w:val="single"/>
          </w:rPr>
          <w:t>https://www.nytimes.com/2021/01/09/world/asia/india-farmers-protest.html</w:t>
        </w:r>
      </w:hyperlink>
    </w:p>
    <w:p w14:paraId="09C8C87F" w14:textId="7B820E4F"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Matsuzaka, S., &amp; Knapp, M. (2019). Anti-racism and substance use treatment: Addiction does not discriminate, but do we? </w:t>
      </w:r>
      <w:r w:rsidRPr="00AD37BA">
        <w:rPr>
          <w:rFonts w:asciiTheme="majorHAnsi" w:hAnsiTheme="majorHAnsi" w:cstheme="majorHAnsi"/>
          <w:i/>
          <w:sz w:val="22"/>
          <w:szCs w:val="22"/>
        </w:rPr>
        <w:t>Journal of Ethnicity in Substance Abuse</w:t>
      </w:r>
      <w:r w:rsidRPr="00AD37BA">
        <w:rPr>
          <w:rFonts w:asciiTheme="majorHAnsi" w:hAnsiTheme="majorHAnsi" w:cstheme="majorHAnsi"/>
          <w:sz w:val="22"/>
          <w:szCs w:val="22"/>
        </w:rPr>
        <w:t>, 1-27.</w:t>
      </w:r>
    </w:p>
    <w:p w14:paraId="4EBA2432" w14:textId="16A5C332"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Rai, A., &amp; Choi, Y. J. (2018). Socio-cultural risk factors impacting domestic violence among South Asian immigrant women: A scoping review. </w:t>
      </w:r>
      <w:r w:rsidRPr="00AD37BA">
        <w:rPr>
          <w:rFonts w:asciiTheme="majorHAnsi" w:hAnsiTheme="majorHAnsi" w:cstheme="majorHAnsi"/>
          <w:i/>
          <w:sz w:val="22"/>
          <w:szCs w:val="22"/>
        </w:rPr>
        <w:t>Aggression and Violent Behavior,</w:t>
      </w:r>
      <w:r w:rsidRPr="00AD37BA">
        <w:rPr>
          <w:rFonts w:asciiTheme="majorHAnsi" w:hAnsiTheme="majorHAnsi" w:cstheme="majorHAnsi"/>
          <w:sz w:val="22"/>
          <w:szCs w:val="22"/>
        </w:rPr>
        <w:t xml:space="preserve"> 38, 76-85. https://doi.org/10.1016/j.avb.2017.12.001</w:t>
      </w:r>
    </w:p>
    <w:p w14:paraId="11B39796" w14:textId="3C397B9C"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Substance abuse treatment: Group therapy. A Treatment Improvement Protocol, TIP 41, U.S. Department of Health and Human Services Public Health Service. </w:t>
      </w:r>
      <w:r w:rsidRPr="00AD37BA">
        <w:rPr>
          <w:rFonts w:asciiTheme="majorHAnsi" w:hAnsiTheme="majorHAnsi" w:cstheme="majorHAnsi"/>
          <w:i/>
          <w:sz w:val="22"/>
          <w:szCs w:val="22"/>
        </w:rPr>
        <w:t>SAMHSA Center for Substance Abuse Treatment</w:t>
      </w:r>
      <w:r w:rsidRPr="00AD37BA">
        <w:rPr>
          <w:rFonts w:asciiTheme="majorHAnsi" w:hAnsiTheme="majorHAnsi" w:cstheme="majorHAnsi"/>
          <w:sz w:val="22"/>
          <w:szCs w:val="22"/>
        </w:rPr>
        <w:t>. (2005). Rockville, MD.</w:t>
      </w:r>
    </w:p>
    <w:p w14:paraId="572F0C3A" w14:textId="1EA605E2"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The Social Work Podcast: Recovery High Schools: Interview with Lori Holleran </w:t>
      </w:r>
      <w:proofErr w:type="spellStart"/>
      <w:r w:rsidRPr="00AD37BA">
        <w:rPr>
          <w:rFonts w:asciiTheme="majorHAnsi" w:hAnsiTheme="majorHAnsi" w:cstheme="majorHAnsi"/>
          <w:sz w:val="22"/>
          <w:szCs w:val="22"/>
        </w:rPr>
        <w:t>Steiker</w:t>
      </w:r>
      <w:proofErr w:type="spellEnd"/>
      <w:r w:rsidRPr="00AD37BA">
        <w:rPr>
          <w:rFonts w:asciiTheme="majorHAnsi" w:hAnsiTheme="majorHAnsi" w:cstheme="majorHAnsi"/>
          <w:sz w:val="22"/>
          <w:szCs w:val="22"/>
        </w:rPr>
        <w:t>, Ph.D.</w:t>
      </w:r>
    </w:p>
    <w:p w14:paraId="288161C2" w14:textId="6819798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New addiction-recovery support institutions: Mobilizing support beyond professional addiction treatment and recovery mutual aid. </w:t>
      </w:r>
      <w:r w:rsidRPr="00AD37BA">
        <w:rPr>
          <w:rFonts w:asciiTheme="majorHAnsi" w:hAnsiTheme="majorHAnsi" w:cstheme="majorHAnsi"/>
          <w:i/>
          <w:sz w:val="22"/>
          <w:szCs w:val="22"/>
        </w:rPr>
        <w:t>Journal of Groups in Addiction &amp; Recovery</w:t>
      </w:r>
      <w:r w:rsidRPr="00AD37BA">
        <w:rPr>
          <w:rFonts w:asciiTheme="majorHAnsi" w:hAnsiTheme="majorHAnsi" w:cstheme="majorHAnsi"/>
          <w:sz w:val="22"/>
          <w:szCs w:val="22"/>
        </w:rPr>
        <w:t xml:space="preserve">, 7(2-4), 297-317. </w:t>
      </w:r>
      <w:hyperlink r:id="rId107">
        <w:r w:rsidRPr="00AD37BA">
          <w:rPr>
            <w:rFonts w:asciiTheme="majorHAnsi" w:hAnsiTheme="majorHAnsi" w:cstheme="majorHAnsi"/>
            <w:color w:val="1155CC"/>
            <w:sz w:val="22"/>
            <w:szCs w:val="22"/>
            <w:u w:val="single"/>
          </w:rPr>
          <w:t>https://www.naadac.org/assets/2416/whitewkellyjrothj2012_new_addiction_recovery.pdf</w:t>
        </w:r>
      </w:hyperlink>
    </w:p>
    <w:p w14:paraId="1B0C0F21" w14:textId="77777777" w:rsidR="00642AF2" w:rsidRDefault="006F0219" w:rsidP="00642AF2">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42AF2">
        <w:rPr>
          <w:rFonts w:asciiTheme="majorHAnsi" w:hAnsiTheme="majorHAnsi" w:cstheme="majorHAnsi"/>
          <w:b/>
          <w:sz w:val="22"/>
          <w:szCs w:val="22"/>
        </w:rPr>
        <w:t>14</w:t>
      </w:r>
    </w:p>
    <w:p w14:paraId="76A0EF6E" w14:textId="799317FC" w:rsidR="007152DF"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color w:val="000000"/>
          <w:sz w:val="22"/>
          <w:szCs w:val="22"/>
          <w:highlight w:val="white"/>
        </w:rPr>
        <w:t xml:space="preserve">Futurism and the Time for Group </w:t>
      </w:r>
      <w:r w:rsidR="0065133B" w:rsidRPr="00AD37BA">
        <w:rPr>
          <w:rFonts w:asciiTheme="majorHAnsi" w:hAnsiTheme="majorHAnsi" w:cstheme="majorHAnsi"/>
          <w:b/>
          <w:color w:val="000000"/>
          <w:sz w:val="22"/>
          <w:szCs w:val="22"/>
          <w:highlight w:val="white"/>
        </w:rPr>
        <w:t xml:space="preserve">Work; </w:t>
      </w:r>
      <w:r w:rsidR="0065133B" w:rsidRPr="00AD37BA">
        <w:rPr>
          <w:rFonts w:asciiTheme="majorHAnsi" w:hAnsiTheme="majorHAnsi" w:cstheme="majorHAnsi"/>
          <w:b/>
          <w:sz w:val="22"/>
          <w:szCs w:val="22"/>
        </w:rPr>
        <w:t xml:space="preserve">The Importance of Relationships in Substance Use </w:t>
      </w:r>
      <w:proofErr w:type="gramStart"/>
      <w:r w:rsidR="0065133B" w:rsidRPr="00AD37BA">
        <w:rPr>
          <w:rFonts w:asciiTheme="majorHAnsi" w:hAnsiTheme="majorHAnsi" w:cstheme="majorHAnsi"/>
          <w:b/>
          <w:sz w:val="22"/>
          <w:szCs w:val="22"/>
        </w:rPr>
        <w:t>recovery</w:t>
      </w:r>
      <w:proofErr w:type="gramEnd"/>
    </w:p>
    <w:p w14:paraId="52FF1B7D" w14:textId="77777777" w:rsidR="00BF4A07" w:rsidRPr="00AD37BA" w:rsidRDefault="00BF4A07" w:rsidP="00642AF2">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Module learning </w:t>
      </w:r>
      <w:proofErr w:type="gramStart"/>
      <w:r w:rsidRPr="00AD37BA">
        <w:rPr>
          <w:rFonts w:asciiTheme="majorHAnsi" w:hAnsiTheme="majorHAnsi" w:cstheme="majorHAnsi"/>
          <w:b/>
          <w:sz w:val="22"/>
          <w:szCs w:val="22"/>
        </w:rPr>
        <w:t>objectives</w:t>
      </w:r>
      <w:proofErr w:type="gramEnd"/>
    </w:p>
    <w:p w14:paraId="04B42D14" w14:textId="1D33FBAE" w:rsidR="00BF4A07" w:rsidRPr="00AD37BA" w:rsidRDefault="00BF4A07" w:rsidP="00642AF2">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E29F3D5" w14:textId="15E63203"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Articulate the connection between trauma, altered neurobiology, disrupted attachment and substance use.</w:t>
      </w:r>
    </w:p>
    <w:p w14:paraId="1A7BF9B7"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Identify advantages of group therapy in substance use treatment, and conditions for successful group treatment.</w:t>
      </w:r>
    </w:p>
    <w:p w14:paraId="212791F6"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Apply knowledge about the importance of interpersonal relationships in substance use recovery to a case vignette.</w:t>
      </w:r>
    </w:p>
    <w:p w14:paraId="061751DA"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 xml:space="preserve">Articulate the connection between group work and the future of social </w:t>
      </w:r>
      <w:proofErr w:type="gramStart"/>
      <w:r w:rsidRPr="00AD37BA">
        <w:rPr>
          <w:rFonts w:asciiTheme="majorHAnsi" w:hAnsiTheme="majorHAnsi" w:cstheme="majorHAnsi"/>
          <w:sz w:val="22"/>
          <w:szCs w:val="22"/>
        </w:rPr>
        <w:t>work</w:t>
      </w:r>
      <w:proofErr w:type="gramEnd"/>
    </w:p>
    <w:p w14:paraId="6E4AF96E" w14:textId="76D8EB46"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ongoing group work opportunities and </w:t>
      </w:r>
      <w:proofErr w:type="gramStart"/>
      <w:r w:rsidRPr="00AD37BA">
        <w:rPr>
          <w:rFonts w:asciiTheme="majorHAnsi" w:hAnsiTheme="majorHAnsi" w:cstheme="majorHAnsi"/>
          <w:sz w:val="22"/>
          <w:szCs w:val="22"/>
        </w:rPr>
        <w:t>resources</w:t>
      </w:r>
      <w:proofErr w:type="gramEnd"/>
    </w:p>
    <w:p w14:paraId="2F9AD947" w14:textId="7B03755D" w:rsidR="0065133B"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sources</w:t>
      </w:r>
    </w:p>
    <w:p w14:paraId="628E4B10"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Center for Substance Abuse Treatment. (2005). </w:t>
      </w:r>
      <w:hyperlink r:id="rId108" w:tgtFrame="_blank" w:history="1">
        <w:r w:rsidRPr="00AD37BA">
          <w:rPr>
            <w:rStyle w:val="Hyperlink"/>
            <w:rFonts w:asciiTheme="majorHAnsi" w:hAnsiTheme="majorHAnsi" w:cstheme="majorHAnsi"/>
            <w:sz w:val="22"/>
            <w:szCs w:val="22"/>
          </w:rPr>
          <w:t>Quick guide for clinicians based on TIP 41 substance abuse treatment:</w:t>
        </w:r>
      </w:hyperlink>
      <w:r w:rsidRPr="00AD37BA">
        <w:rPr>
          <w:rFonts w:asciiTheme="majorHAnsi" w:hAnsiTheme="majorHAnsi" w:cstheme="majorHAnsi"/>
          <w:sz w:val="22"/>
          <w:szCs w:val="22"/>
        </w:rPr>
        <w:t xml:space="preserve"> Group therapy. Treatment Improvement Protocol (TIP), 41.</w:t>
      </w:r>
    </w:p>
    <w:p w14:paraId="07E28F97"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w:t>
      </w:r>
      <w:hyperlink r:id="rId109" w:tgtFrame="_blank" w:history="1">
        <w:r w:rsidRPr="00AD37BA">
          <w:rPr>
            <w:rStyle w:val="Hyperlink"/>
            <w:rFonts w:asciiTheme="majorHAnsi" w:hAnsiTheme="majorHAnsi" w:cstheme="majorHAnsi"/>
            <w:sz w:val="22"/>
            <w:szCs w:val="22"/>
          </w:rPr>
          <w:t>Addiction as an attachment disorder: Implications for group therapy</w:t>
        </w:r>
      </w:hyperlink>
      <w:r w:rsidRPr="00AD37BA">
        <w:rPr>
          <w:rFonts w:asciiTheme="majorHAnsi" w:hAnsiTheme="majorHAnsi" w:cstheme="majorHAnsi"/>
          <w:sz w:val="22"/>
          <w:szCs w:val="22"/>
        </w:rPr>
        <w:t>. International Journal of Group Psychotherapy, 51(1: Special issue), 63-81.</w:t>
      </w:r>
    </w:p>
    <w:p w14:paraId="19AB411D"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IASWG. (n.d.). </w:t>
      </w:r>
      <w:hyperlink r:id="rId110" w:tgtFrame="_blank" w:history="1">
        <w:r w:rsidRPr="00AD37BA">
          <w:rPr>
            <w:rStyle w:val="Hyperlink"/>
            <w:rFonts w:asciiTheme="majorHAnsi" w:hAnsiTheme="majorHAnsi" w:cstheme="majorHAnsi"/>
            <w:sz w:val="22"/>
            <w:szCs w:val="22"/>
          </w:rPr>
          <w:t>The Time for Group Work</w:t>
        </w:r>
      </w:hyperlink>
      <w:r w:rsidRPr="00AD37BA">
        <w:rPr>
          <w:rFonts w:asciiTheme="majorHAnsi" w:hAnsiTheme="majorHAnsi" w:cstheme="majorHAnsi"/>
          <w:sz w:val="22"/>
          <w:szCs w:val="22"/>
        </w:rPr>
        <w:t>.  </w:t>
      </w:r>
    </w:p>
    <w:p w14:paraId="59EDC449"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Appendix A, Standards for Social Work Practice with Groups pp. 444-454 in Toseland and Rivas Text.</w:t>
      </w:r>
    </w:p>
    <w:p w14:paraId="118FFAB1" w14:textId="50A0CEAC" w:rsidR="0065133B" w:rsidRPr="00AD37BA" w:rsidRDefault="0065133B"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w:t>
      </w:r>
      <w:r w:rsidR="00642AF2">
        <w:rPr>
          <w:rFonts w:asciiTheme="majorHAnsi" w:hAnsiTheme="majorHAnsi" w:cstheme="majorHAnsi"/>
          <w:b/>
          <w:sz w:val="22"/>
          <w:szCs w:val="22"/>
        </w:rPr>
        <w:t>sources</w:t>
      </w:r>
    </w:p>
    <w:p w14:paraId="5B91076E" w14:textId="77777777" w:rsidR="0065133B"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Gowan, T., Whetstone, S., &amp; Andic, T. (2012). </w:t>
      </w:r>
      <w:hyperlink r:id="rId111" w:tgtFrame="_blank" w:history="1">
        <w:r w:rsidRPr="00AD37BA">
          <w:rPr>
            <w:rStyle w:val="Hyperlink"/>
            <w:rFonts w:asciiTheme="majorHAnsi" w:hAnsiTheme="majorHAnsi" w:cstheme="majorHAnsi"/>
            <w:sz w:val="22"/>
            <w:szCs w:val="22"/>
          </w:rPr>
          <w:t>Addiction, agency, and the politics of self-control: Doing harm reduction in a heroin users’ group</w:t>
        </w:r>
      </w:hyperlink>
      <w:r w:rsidRPr="00AD37BA">
        <w:rPr>
          <w:rFonts w:asciiTheme="majorHAnsi" w:hAnsiTheme="majorHAnsi" w:cstheme="majorHAnsi"/>
          <w:sz w:val="22"/>
          <w:szCs w:val="22"/>
        </w:rPr>
        <w:t>. Social Science &amp; Medicine, 74 (8), 1251-1260.</w:t>
      </w:r>
    </w:p>
    <w:p w14:paraId="507375DB" w14:textId="03E9C427" w:rsidR="007152DF"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w:t>
      </w:r>
      <w:hyperlink r:id="rId112" w:tgtFrame="_blank" w:history="1">
        <w:r w:rsidRPr="00AD37BA">
          <w:rPr>
            <w:rStyle w:val="Hyperlink"/>
            <w:rFonts w:asciiTheme="majorHAnsi" w:hAnsiTheme="majorHAnsi" w:cstheme="majorHAnsi"/>
            <w:sz w:val="22"/>
            <w:szCs w:val="22"/>
          </w:rPr>
          <w:t>New addiction-recovery support institutions: Mobilizing support beyond professional addiction treatment and recovery mutual aid</w:t>
        </w:r>
      </w:hyperlink>
      <w:r w:rsidRPr="00AD37BA">
        <w:rPr>
          <w:rFonts w:asciiTheme="majorHAnsi" w:hAnsiTheme="majorHAnsi" w:cstheme="majorHAnsi"/>
          <w:sz w:val="22"/>
          <w:szCs w:val="22"/>
        </w:rPr>
        <w:t>. Journal of Groups in Addiction &amp; Recovery, 7 (2-4), 297-317.</w:t>
      </w:r>
    </w:p>
    <w:p w14:paraId="787D3D67" w14:textId="1655E831" w:rsidR="007152DF" w:rsidRPr="006E2141" w:rsidRDefault="006F0219" w:rsidP="00AF6FB1">
      <w:pPr>
        <w:pStyle w:val="Heading2"/>
        <w:numPr>
          <w:ilvl w:val="0"/>
          <w:numId w:val="0"/>
        </w:numPr>
        <w:spacing w:before="120" w:after="120"/>
        <w:jc w:val="left"/>
        <w:rPr>
          <w:rFonts w:asciiTheme="majorHAnsi" w:hAnsiTheme="majorHAnsi" w:cstheme="majorHAnsi"/>
          <w:color w:val="922247"/>
          <w:sz w:val="22"/>
          <w:szCs w:val="22"/>
          <w:lang w:val="en-US"/>
        </w:rPr>
      </w:pPr>
      <w:r w:rsidRPr="006E2141">
        <w:rPr>
          <w:rFonts w:asciiTheme="majorHAnsi" w:hAnsiTheme="majorHAnsi" w:cstheme="majorHAnsi"/>
          <w:color w:val="922247"/>
          <w:sz w:val="22"/>
          <w:szCs w:val="22"/>
        </w:rPr>
        <w:lastRenderedPageBreak/>
        <w:t>COURSE FEEDBACK</w:t>
      </w:r>
      <w:r w:rsidR="006E2141">
        <w:rPr>
          <w:rFonts w:asciiTheme="majorHAnsi" w:hAnsiTheme="majorHAnsi" w:cstheme="majorHAnsi"/>
          <w:color w:val="922247"/>
          <w:sz w:val="22"/>
          <w:szCs w:val="22"/>
          <w:lang w:val="en-US"/>
        </w:rPr>
        <w:t xml:space="preserve"> &amp; SYLLABUS REFERENCES</w:t>
      </w:r>
    </w:p>
    <w:p w14:paraId="1AB2D3B9"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Course Feedback</w:t>
      </w:r>
      <w:r w:rsidRPr="006E2141">
        <w:rPr>
          <w:rStyle w:val="eop"/>
          <w:rFonts w:asciiTheme="majorHAnsi" w:hAnsiTheme="majorHAnsi" w:cstheme="majorHAnsi"/>
          <w:sz w:val="22"/>
          <w:szCs w:val="22"/>
        </w:rPr>
        <w:t> </w:t>
      </w:r>
    </w:p>
    <w:p w14:paraId="597128D0" w14:textId="1385E705" w:rsidR="006E2141" w:rsidRPr="00D07FD0" w:rsidRDefault="006E2141" w:rsidP="006E2141">
      <w:pPr>
        <w:pStyle w:val="paragraph"/>
        <w:spacing w:before="0" w:beforeAutospacing="0" w:after="0" w:afterAutospacing="0"/>
        <w:ind w:left="135"/>
        <w:textAlignment w:val="baseline"/>
        <w:rPr>
          <w:rFonts w:asciiTheme="majorHAnsi" w:hAnsiTheme="majorHAnsi" w:cstheme="majorHAnsi"/>
          <w:sz w:val="22"/>
          <w:szCs w:val="22"/>
        </w:rPr>
      </w:pPr>
      <w:r w:rsidRPr="006E2141">
        <w:rPr>
          <w:rStyle w:val="normaltextrun"/>
          <w:rFonts w:asciiTheme="majorHAnsi" w:hAnsiTheme="majorHAnsi" w:cstheme="majorHAnsi"/>
          <w:sz w:val="22"/>
          <w:szCs w:val="22"/>
        </w:rPr>
        <w:t>You will receive an email communication near the end of this semester with regard to your feedback for this course related to the content, assignments, instructor support, etc. Your feedback for each of your courses i</w:t>
      </w:r>
      <w:r w:rsidRPr="00D07FD0">
        <w:rPr>
          <w:rStyle w:val="normaltextrun"/>
          <w:rFonts w:asciiTheme="majorHAnsi" w:hAnsiTheme="majorHAnsi" w:cstheme="majorHAnsi"/>
          <w:sz w:val="22"/>
          <w:szCs w:val="22"/>
        </w:rPr>
        <w:t>mproves learning outcomes for students and the instruction process in the course. Your feedback is valuable and affects revisions to this course.</w:t>
      </w:r>
      <w:r w:rsidRPr="00D07FD0">
        <w:rPr>
          <w:rStyle w:val="eop"/>
          <w:rFonts w:asciiTheme="majorHAnsi" w:hAnsiTheme="majorHAnsi" w:cstheme="majorHAnsi"/>
          <w:sz w:val="22"/>
          <w:szCs w:val="22"/>
        </w:rPr>
        <w:t> </w:t>
      </w:r>
    </w:p>
    <w:p w14:paraId="65378DC6" w14:textId="77777777" w:rsidR="006E2141" w:rsidRPr="00D07FD0" w:rsidRDefault="006E2141" w:rsidP="006E2141">
      <w:pPr>
        <w:pStyle w:val="paragraph"/>
        <w:spacing w:before="0" w:beforeAutospacing="0" w:after="0" w:afterAutospacing="0"/>
        <w:textAlignment w:val="baseline"/>
        <w:rPr>
          <w:rFonts w:asciiTheme="majorHAnsi" w:hAnsiTheme="majorHAnsi" w:cstheme="majorHAnsi"/>
          <w:sz w:val="22"/>
          <w:szCs w:val="22"/>
        </w:rPr>
      </w:pPr>
      <w:r w:rsidRPr="00D07FD0">
        <w:rPr>
          <w:rStyle w:val="normaltextrun"/>
          <w:rFonts w:asciiTheme="majorHAnsi" w:hAnsiTheme="majorHAnsi" w:cstheme="majorHAnsi"/>
          <w:sz w:val="22"/>
          <w:szCs w:val="22"/>
        </w:rPr>
        <w:t> </w:t>
      </w:r>
      <w:r w:rsidRPr="00D07FD0">
        <w:rPr>
          <w:rStyle w:val="eop"/>
          <w:rFonts w:asciiTheme="majorHAnsi" w:hAnsiTheme="majorHAnsi" w:cstheme="majorHAnsi"/>
          <w:sz w:val="22"/>
          <w:szCs w:val="22"/>
        </w:rPr>
        <w:t> </w:t>
      </w:r>
    </w:p>
    <w:p w14:paraId="7C10AF32" w14:textId="61C20A4C" w:rsidR="006E2141" w:rsidRPr="00D07FD0"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D07FD0">
        <w:rPr>
          <w:rStyle w:val="normaltextrun"/>
          <w:rFonts w:asciiTheme="majorHAnsi" w:hAnsiTheme="majorHAnsi" w:cstheme="majorHAnsi"/>
          <w:b/>
          <w:bCs/>
          <w:sz w:val="22"/>
          <w:szCs w:val="22"/>
        </w:rPr>
        <w:t>Syllabus References</w:t>
      </w:r>
      <w:r w:rsidRPr="00D07FD0">
        <w:rPr>
          <w:rStyle w:val="eop"/>
          <w:rFonts w:asciiTheme="majorHAnsi" w:hAnsiTheme="majorHAnsi" w:cstheme="majorHAnsi"/>
          <w:sz w:val="22"/>
          <w:szCs w:val="22"/>
        </w:rPr>
        <w:t> </w:t>
      </w:r>
    </w:p>
    <w:p w14:paraId="0FBA7DEE" w14:textId="77777777" w:rsidR="00D07FD0" w:rsidRDefault="00D07FD0" w:rsidP="006E2141">
      <w:pPr>
        <w:pStyle w:val="paragraph"/>
        <w:spacing w:before="120" w:beforeAutospacing="0" w:after="120" w:afterAutospacing="0"/>
        <w:textAlignment w:val="baseline"/>
        <w:rPr>
          <w:rStyle w:val="normaltextrun"/>
          <w:rFonts w:asciiTheme="majorHAnsi" w:hAnsiTheme="majorHAnsi" w:cstheme="majorHAnsi"/>
          <w:b/>
          <w:bCs/>
          <w:sz w:val="22"/>
          <w:szCs w:val="22"/>
        </w:rPr>
      </w:pPr>
    </w:p>
    <w:p w14:paraId="0AA5AFC4" w14:textId="51F06E0B" w:rsidR="006E2141" w:rsidRPr="00D07FD0"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D07FD0">
        <w:rPr>
          <w:rStyle w:val="normaltextrun"/>
          <w:rFonts w:asciiTheme="majorHAnsi" w:hAnsiTheme="majorHAnsi" w:cstheme="majorHAnsi"/>
          <w:b/>
          <w:bCs/>
          <w:sz w:val="22"/>
          <w:szCs w:val="22"/>
        </w:rPr>
        <w:t>Professional Journals</w:t>
      </w:r>
      <w:r w:rsidRPr="00D07FD0">
        <w:rPr>
          <w:rStyle w:val="eop"/>
          <w:rFonts w:asciiTheme="majorHAnsi" w:hAnsiTheme="majorHAnsi" w:cstheme="majorHAnsi"/>
          <w:sz w:val="22"/>
          <w:szCs w:val="22"/>
        </w:rPr>
        <w:t> </w:t>
      </w:r>
    </w:p>
    <w:p w14:paraId="0B37D088" w14:textId="77777777" w:rsidR="006E2141" w:rsidRPr="00D07FD0"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D07FD0">
        <w:rPr>
          <w:rFonts w:asciiTheme="majorHAnsi" w:hAnsiTheme="majorHAnsi" w:cstheme="majorHAnsi"/>
          <w:sz w:val="22"/>
          <w:szCs w:val="22"/>
        </w:rPr>
        <w:t>Groupwork. London: Whiting and Birch Ltd. Tri-annual.</w:t>
      </w:r>
    </w:p>
    <w:p w14:paraId="7747ADDF" w14:textId="77777777" w:rsidR="006E2141" w:rsidRPr="00D07FD0"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D07FD0">
        <w:rPr>
          <w:rFonts w:asciiTheme="majorHAnsi" w:hAnsiTheme="majorHAnsi" w:cstheme="majorHAnsi"/>
          <w:sz w:val="22"/>
          <w:szCs w:val="22"/>
        </w:rPr>
        <w:t>Journal for Specialists in Group Work: Association for Specialists in Group Work, a division of the American Association for Counseling and Development.  London, UK:  Routledge, Taylor &amp; Francis. Quarterly.</w:t>
      </w:r>
    </w:p>
    <w:p w14:paraId="13E63442" w14:textId="77777777" w:rsidR="006E2141" w:rsidRPr="00D07FD0"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D07FD0">
        <w:rPr>
          <w:rFonts w:asciiTheme="majorHAnsi" w:hAnsiTheme="majorHAnsi" w:cstheme="majorHAnsi"/>
          <w:sz w:val="22"/>
          <w:szCs w:val="22"/>
        </w:rPr>
        <w:t>Small Group Research: An International Journal of Theory, Investigation, and Application.  (Incorporating Small Group Behavior and the International Journal of Small Group Research.).  Newbury Park, CA: Sage Periodicals Press. Quarterly.</w:t>
      </w:r>
    </w:p>
    <w:p w14:paraId="1154B1F8" w14:textId="1A3F6442" w:rsidR="006E2141" w:rsidRPr="00D07FD0"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D07FD0">
        <w:rPr>
          <w:rFonts w:asciiTheme="majorHAnsi" w:hAnsiTheme="majorHAnsi" w:cstheme="majorHAnsi"/>
          <w:sz w:val="22"/>
          <w:szCs w:val="22"/>
        </w:rPr>
        <w:t>Social Work with Groups: A Journal of Community and Clinical Practice.  London, UK:  Routledge, Taylor &amp; Francis. Quarterly.</w:t>
      </w:r>
    </w:p>
    <w:p w14:paraId="793C40AC"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Websites</w:t>
      </w:r>
      <w:r w:rsidRPr="006E2141">
        <w:rPr>
          <w:rStyle w:val="eop"/>
          <w:rFonts w:asciiTheme="majorHAnsi" w:hAnsiTheme="majorHAnsi" w:cstheme="majorHAnsi"/>
          <w:sz w:val="22"/>
          <w:szCs w:val="22"/>
        </w:rPr>
        <w:t> </w:t>
      </w:r>
    </w:p>
    <w:p w14:paraId="04862528"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IASWG – International Association for Social Work with Groups – iaswg.org</w:t>
      </w:r>
    </w:p>
    <w:p w14:paraId="294C15F9"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AGPA – American Group Psychotherapy Association – agpa.org</w:t>
      </w:r>
    </w:p>
    <w:p w14:paraId="1789EE90" w14:textId="55E491F2" w:rsidR="006E2141" w:rsidRPr="00484639"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IGPS – Illinois Group Psychotherapy Society – ilgps.org</w:t>
      </w:r>
    </w:p>
    <w:p w14:paraId="2191C954"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Other</w:t>
      </w:r>
      <w:r w:rsidRPr="006E2141">
        <w:rPr>
          <w:rStyle w:val="eop"/>
          <w:rFonts w:asciiTheme="majorHAnsi" w:hAnsiTheme="majorHAnsi" w:cstheme="majorHAnsi"/>
          <w:sz w:val="22"/>
          <w:szCs w:val="22"/>
        </w:rPr>
        <w:t> </w:t>
      </w:r>
    </w:p>
    <w:p w14:paraId="05E07248" w14:textId="612CECD1" w:rsidR="007152DF" w:rsidRPr="006C5F9A" w:rsidRDefault="007152DF">
      <w:pPr>
        <w:rPr>
          <w:rFonts w:ascii="Calibri Light" w:hAnsi="Calibri Light" w:cs="Calibri Light"/>
          <w:sz w:val="22"/>
          <w:szCs w:val="22"/>
        </w:rPr>
      </w:pPr>
    </w:p>
    <w:sectPr w:rsidR="007152DF" w:rsidRPr="006C5F9A" w:rsidSect="009361F0">
      <w:headerReference w:type="even" r:id="rId113"/>
      <w:headerReference w:type="default" r:id="rId114"/>
      <w:footerReference w:type="even" r:id="rId115"/>
      <w:footerReference w:type="default" r:id="rId116"/>
      <w:headerReference w:type="first" r:id="rId117"/>
      <w:footerReference w:type="first" r:id="rId118"/>
      <w:type w:val="continuous"/>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3BFF" w14:textId="77777777" w:rsidR="002D1102" w:rsidRDefault="002D1102">
      <w:r>
        <w:separator/>
      </w:r>
    </w:p>
  </w:endnote>
  <w:endnote w:type="continuationSeparator" w:id="0">
    <w:p w14:paraId="25911CCF" w14:textId="77777777" w:rsidR="002D1102" w:rsidRDefault="002D1102">
      <w:r>
        <w:continuationSeparator/>
      </w:r>
    </w:p>
  </w:endnote>
  <w:endnote w:type="continuationNotice" w:id="1">
    <w:p w14:paraId="7E54F719" w14:textId="77777777" w:rsidR="002D1102" w:rsidRDefault="002D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63CC" w14:textId="77777777" w:rsidR="00AF6FB1" w:rsidRDefault="00AF6FB1">
    <w:pPr>
      <w:pBdr>
        <w:top w:val="nil"/>
        <w:left w:val="nil"/>
        <w:bottom w:val="nil"/>
        <w:right w:val="nil"/>
        <w:between w:val="nil"/>
      </w:pBdr>
      <w:tabs>
        <w:tab w:val="center" w:pos="4320"/>
        <w:tab w:val="right" w:pos="8640"/>
      </w:tabs>
      <w:jc w:val="right"/>
      <w:rPr>
        <w:color w:val="000000"/>
      </w:rPr>
    </w:pPr>
  </w:p>
  <w:p w14:paraId="76553E88" w14:textId="77777777" w:rsidR="00AF6FB1" w:rsidRDefault="00AF6FB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8645"/>
      <w:docPartObj>
        <w:docPartGallery w:val="Page Numbers (Bottom of Page)"/>
        <w:docPartUnique/>
      </w:docPartObj>
    </w:sdtPr>
    <w:sdtEndPr>
      <w:rPr>
        <w:rFonts w:ascii="Calibri Light" w:hAnsi="Calibri Light" w:cs="Calibri Light"/>
        <w:noProof/>
      </w:rPr>
    </w:sdtEndPr>
    <w:sdtContent>
      <w:p w14:paraId="41E2AB45" w14:textId="58EC9BCA" w:rsidR="00AF6FB1" w:rsidRDefault="00AF6FB1">
        <w:pPr>
          <w:pStyle w:val="Footer"/>
          <w:jc w:val="center"/>
        </w:pPr>
        <w:r>
          <w:fldChar w:fldCharType="begin"/>
        </w:r>
        <w:r>
          <w:instrText xml:space="preserve"> PAGE   \* MERGEFORMAT </w:instrText>
        </w:r>
        <w:r>
          <w:fldChar w:fldCharType="separate"/>
        </w:r>
        <w:r w:rsidR="009B09E8">
          <w:rPr>
            <w:noProof/>
          </w:rPr>
          <w:t>18</w:t>
        </w:r>
        <w:r>
          <w:rPr>
            <w:noProof/>
          </w:rPr>
          <w:fldChar w:fldCharType="end"/>
        </w:r>
      </w:p>
    </w:sdtContent>
  </w:sdt>
  <w:p w14:paraId="018C9DCF" w14:textId="77777777" w:rsidR="00AF6FB1" w:rsidRDefault="00AF6FB1">
    <w:pPr>
      <w:pBdr>
        <w:top w:val="nil"/>
        <w:left w:val="nil"/>
        <w:bottom w:val="nil"/>
        <w:right w:val="nil"/>
        <w:between w:val="nil"/>
      </w:pBdr>
      <w:tabs>
        <w:tab w:val="center" w:pos="4320"/>
        <w:tab w:val="right" w:pos="8640"/>
      </w:tabs>
      <w:ind w:right="36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E3C6" w14:textId="77777777" w:rsidR="009B09E8" w:rsidRDefault="009B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6BD8" w14:textId="77777777" w:rsidR="002D1102" w:rsidRDefault="002D1102">
      <w:r>
        <w:separator/>
      </w:r>
    </w:p>
  </w:footnote>
  <w:footnote w:type="continuationSeparator" w:id="0">
    <w:p w14:paraId="5F85925F" w14:textId="77777777" w:rsidR="002D1102" w:rsidRDefault="002D1102">
      <w:r>
        <w:continuationSeparator/>
      </w:r>
    </w:p>
  </w:footnote>
  <w:footnote w:type="continuationNotice" w:id="1">
    <w:p w14:paraId="067410A0" w14:textId="77777777" w:rsidR="002D1102" w:rsidRDefault="002D1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569" w14:textId="77777777" w:rsidR="00AF6FB1" w:rsidRDefault="00AF6FB1">
    <w:pPr>
      <w:pBdr>
        <w:top w:val="nil"/>
        <w:left w:val="nil"/>
        <w:bottom w:val="nil"/>
        <w:right w:val="nil"/>
        <w:between w:val="nil"/>
      </w:pBdr>
      <w:tabs>
        <w:tab w:val="center" w:pos="4320"/>
        <w:tab w:val="right" w:pos="8640"/>
      </w:tabs>
      <w:jc w:val="right"/>
      <w:rPr>
        <w:color w:val="000000"/>
      </w:rPr>
    </w:pPr>
    <w:r>
      <w:rPr>
        <w:color w:val="000000"/>
      </w:rPr>
      <w:t>11</w:t>
    </w:r>
  </w:p>
  <w:p w14:paraId="1BDAC5FA" w14:textId="77777777" w:rsidR="00AF6FB1" w:rsidRDefault="00AF6FB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3DAD" w14:textId="7D3098FD" w:rsidR="00AF6FB1" w:rsidRDefault="00AF6FB1">
    <w:pPr>
      <w:pBdr>
        <w:top w:val="nil"/>
        <w:left w:val="nil"/>
        <w:bottom w:val="nil"/>
        <w:right w:val="nil"/>
        <w:between w:val="nil"/>
      </w:pBdr>
      <w:tabs>
        <w:tab w:val="center" w:pos="4320"/>
        <w:tab w:val="right" w:pos="86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F89A" w14:textId="77777777" w:rsidR="009B09E8" w:rsidRDefault="009B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A4"/>
    <w:multiLevelType w:val="multilevel"/>
    <w:tmpl w:val="61A2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3358F2"/>
    <w:multiLevelType w:val="hybridMultilevel"/>
    <w:tmpl w:val="FC50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F13B2"/>
    <w:multiLevelType w:val="hybridMultilevel"/>
    <w:tmpl w:val="A9F4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80C46"/>
    <w:multiLevelType w:val="hybridMultilevel"/>
    <w:tmpl w:val="23640B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2"/>
      <w:numFmt w:val="bullet"/>
      <w:lvlText w:val="-"/>
      <w:lvlJc w:val="left"/>
      <w:pPr>
        <w:ind w:left="2880" w:hanging="360"/>
      </w:pPr>
      <w:rPr>
        <w:rFonts w:ascii="Calibri Light" w:eastAsia="Times New Roman" w:hAnsi="Calibri Light" w:cs="Calibri Light"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C431FF"/>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 w15:restartNumberingAfterBreak="0">
    <w:nsid w:val="075150F0"/>
    <w:multiLevelType w:val="hybridMultilevel"/>
    <w:tmpl w:val="8B8CE892"/>
    <w:lvl w:ilvl="0" w:tplc="0409000F">
      <w:start w:val="1"/>
      <w:numFmt w:val="decimal"/>
      <w:lvlText w:val="%1."/>
      <w:lvlJc w:val="left"/>
      <w:pPr>
        <w:ind w:left="720" w:hanging="360"/>
      </w:pPr>
      <w:rPr>
        <w:rFonts w:hint="default"/>
      </w:rPr>
    </w:lvl>
    <w:lvl w:ilvl="1" w:tplc="FFFFFFFF">
      <w:start w:val="1"/>
      <w:numFmt w:val="bullet"/>
      <w:lvlText w:val=""/>
      <w:lvlJc w:val="left"/>
      <w:pPr>
        <w:ind w:left="0" w:firstLine="0"/>
      </w:pPr>
      <w:rPr>
        <w:rFonts w:hint="default"/>
      </w:rPr>
    </w:lvl>
    <w:lvl w:ilvl="2" w:tplc="FFFFFFFF">
      <w:start w:val="1"/>
      <w:numFmt w:val="bullet"/>
      <w:lvlText w:val=""/>
      <w:lvlJc w:val="left"/>
      <w:pPr>
        <w:ind w:left="0" w:firstLine="0"/>
      </w:pPr>
      <w:rPr>
        <w:rFonts w:hint="default"/>
      </w:rPr>
    </w:lvl>
    <w:lvl w:ilvl="3" w:tplc="FFFFFFFF">
      <w:start w:val="1"/>
      <w:numFmt w:val="bullet"/>
      <w:lvlText w:val=""/>
      <w:lvlJc w:val="left"/>
      <w:pPr>
        <w:ind w:left="0" w:firstLine="0"/>
      </w:pPr>
      <w:rPr>
        <w:rFonts w:hint="default"/>
      </w:rPr>
    </w:lvl>
    <w:lvl w:ilvl="4" w:tplc="FFFFFFFF">
      <w:start w:val="1"/>
      <w:numFmt w:val="bullet"/>
      <w:lvlText w:val=""/>
      <w:lvlJc w:val="left"/>
      <w:pPr>
        <w:ind w:left="0" w:firstLine="0"/>
      </w:pPr>
      <w:rPr>
        <w:rFonts w:hint="default"/>
      </w:rPr>
    </w:lvl>
    <w:lvl w:ilvl="5" w:tplc="FFFFFFFF">
      <w:start w:val="1"/>
      <w:numFmt w:val="bullet"/>
      <w:lvlText w:val=""/>
      <w:lvlJc w:val="left"/>
      <w:pPr>
        <w:ind w:left="0" w:firstLine="0"/>
      </w:pPr>
      <w:rPr>
        <w:rFonts w:hint="default"/>
      </w:rPr>
    </w:lvl>
    <w:lvl w:ilvl="6" w:tplc="FFFFFFFF">
      <w:start w:val="1"/>
      <w:numFmt w:val="bullet"/>
      <w:lvlText w:val=""/>
      <w:lvlJc w:val="left"/>
      <w:pPr>
        <w:ind w:left="0" w:firstLine="0"/>
      </w:pPr>
      <w:rPr>
        <w:rFonts w:hint="default"/>
      </w:rPr>
    </w:lvl>
    <w:lvl w:ilvl="7" w:tplc="FFFFFFFF">
      <w:start w:val="1"/>
      <w:numFmt w:val="bullet"/>
      <w:lvlText w:val=""/>
      <w:lvlJc w:val="left"/>
      <w:pPr>
        <w:ind w:left="0" w:firstLine="0"/>
      </w:pPr>
      <w:rPr>
        <w:rFonts w:hint="default"/>
      </w:rPr>
    </w:lvl>
    <w:lvl w:ilvl="8" w:tplc="FFFFFFFF">
      <w:start w:val="1"/>
      <w:numFmt w:val="bullet"/>
      <w:lvlText w:val=""/>
      <w:lvlJc w:val="left"/>
      <w:pPr>
        <w:ind w:left="0" w:firstLine="0"/>
      </w:pPr>
      <w:rPr>
        <w:rFonts w:hint="default"/>
      </w:rPr>
    </w:lvl>
  </w:abstractNum>
  <w:abstractNum w:abstractNumId="6" w15:restartNumberingAfterBreak="0">
    <w:nsid w:val="07D22D4D"/>
    <w:multiLevelType w:val="hybridMultilevel"/>
    <w:tmpl w:val="4822AD3C"/>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4E0C3C"/>
    <w:multiLevelType w:val="multilevel"/>
    <w:tmpl w:val="2F5E97AC"/>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B37D8A"/>
    <w:multiLevelType w:val="hybridMultilevel"/>
    <w:tmpl w:val="515C9D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B93527"/>
    <w:multiLevelType w:val="hybridMultilevel"/>
    <w:tmpl w:val="1DE2BED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2015B"/>
    <w:multiLevelType w:val="hybridMultilevel"/>
    <w:tmpl w:val="B04AA4B6"/>
    <w:lvl w:ilvl="0" w:tplc="FFFFFFFF">
      <w:start w:val="1"/>
      <w:numFmt w:val="bullet"/>
      <w:lvlText w:val=""/>
      <w:lvlJc w:val="left"/>
      <w:pPr>
        <w:ind w:left="2160" w:hanging="360"/>
      </w:pPr>
      <w:rPr>
        <w:rFonts w:ascii="Symbol" w:hAnsi="Symbol" w:hint="default"/>
        <w:color w:val="auto"/>
      </w:rPr>
    </w:lvl>
    <w:lvl w:ilvl="1" w:tplc="87D0C38E">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20508FF"/>
    <w:multiLevelType w:val="hybridMultilevel"/>
    <w:tmpl w:val="C2A4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F0286"/>
    <w:multiLevelType w:val="multilevel"/>
    <w:tmpl w:val="1B107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324981"/>
    <w:multiLevelType w:val="hybridMultilevel"/>
    <w:tmpl w:val="2D0EEF8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32105E"/>
    <w:multiLevelType w:val="hybridMultilevel"/>
    <w:tmpl w:val="4DB6BBD2"/>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23E1B"/>
    <w:multiLevelType w:val="hybridMultilevel"/>
    <w:tmpl w:val="85B0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047E8"/>
    <w:multiLevelType w:val="hybridMultilevel"/>
    <w:tmpl w:val="852696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C106EA"/>
    <w:multiLevelType w:val="multilevel"/>
    <w:tmpl w:val="C3C01690"/>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BF7CCA"/>
    <w:multiLevelType w:val="multilevel"/>
    <w:tmpl w:val="3B767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DB0489"/>
    <w:multiLevelType w:val="hybridMultilevel"/>
    <w:tmpl w:val="6CFA41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315457"/>
    <w:multiLevelType w:val="multilevel"/>
    <w:tmpl w:val="AB988A16"/>
    <w:lvl w:ilvl="0">
      <w:start w:val="1"/>
      <w:numFmt w:val="bullet"/>
      <w:lvlText w:val="-"/>
      <w:lvlJc w:val="left"/>
      <w:pPr>
        <w:ind w:left="1155" w:hanging="360"/>
      </w:pPr>
      <w:rPr>
        <w:rFonts w:ascii="Symbol" w:hAnsi="Symbol" w:hint="default"/>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21" w15:restartNumberingAfterBreak="0">
    <w:nsid w:val="256B2D03"/>
    <w:multiLevelType w:val="multilevel"/>
    <w:tmpl w:val="FA2865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2A1A8D"/>
    <w:multiLevelType w:val="hybridMultilevel"/>
    <w:tmpl w:val="712299C2"/>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3601D3"/>
    <w:multiLevelType w:val="hybridMultilevel"/>
    <w:tmpl w:val="2BE66A6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4E109F"/>
    <w:multiLevelType w:val="multilevel"/>
    <w:tmpl w:val="B24EFD72"/>
    <w:lvl w:ilvl="0">
      <w:start w:val="7"/>
      <w:numFmt w:val="upperRoman"/>
      <w:pStyle w:val="Heading1"/>
      <w:lvlText w:val="%1."/>
      <w:lvlJc w:val="left"/>
      <w:pPr>
        <w:ind w:left="720" w:hanging="72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25" w15:restartNumberingAfterBreak="0">
    <w:nsid w:val="31A9706B"/>
    <w:multiLevelType w:val="hybridMultilevel"/>
    <w:tmpl w:val="1A50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B17F46"/>
    <w:multiLevelType w:val="multilevel"/>
    <w:tmpl w:val="F5067E5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67733"/>
    <w:multiLevelType w:val="multilevel"/>
    <w:tmpl w:val="80FA86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531DC4"/>
    <w:multiLevelType w:val="hybridMultilevel"/>
    <w:tmpl w:val="5B9E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C5140"/>
    <w:multiLevelType w:val="hybridMultilevel"/>
    <w:tmpl w:val="8376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719E8"/>
    <w:multiLevelType w:val="multilevel"/>
    <w:tmpl w:val="0B52B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E178FE"/>
    <w:multiLevelType w:val="hybridMultilevel"/>
    <w:tmpl w:val="1B804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E34D88"/>
    <w:multiLevelType w:val="multilevel"/>
    <w:tmpl w:val="32902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B3547"/>
    <w:multiLevelType w:val="multilevel"/>
    <w:tmpl w:val="4E104D4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07D3E2E"/>
    <w:multiLevelType w:val="hybridMultilevel"/>
    <w:tmpl w:val="52CE0C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3E0DA2"/>
    <w:multiLevelType w:val="hybridMultilevel"/>
    <w:tmpl w:val="7F7A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8F0FE9"/>
    <w:multiLevelType w:val="hybridMultilevel"/>
    <w:tmpl w:val="0E121E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9B22C6"/>
    <w:multiLevelType w:val="multilevel"/>
    <w:tmpl w:val="92A89A58"/>
    <w:lvl w:ilvl="0">
      <w:start w:val="1"/>
      <w:numFmt w:val="decimal"/>
      <w:lvlText w:val="%1."/>
      <w:lvlJc w:val="left"/>
      <w:pPr>
        <w:ind w:left="28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DE042E8"/>
    <w:multiLevelType w:val="hybridMultilevel"/>
    <w:tmpl w:val="EF32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11F6A"/>
    <w:multiLevelType w:val="multilevel"/>
    <w:tmpl w:val="D602C3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50DD6C51"/>
    <w:multiLevelType w:val="hybridMultilevel"/>
    <w:tmpl w:val="76E0CD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437598"/>
    <w:multiLevelType w:val="hybridMultilevel"/>
    <w:tmpl w:val="0F0E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015C0"/>
    <w:multiLevelType w:val="hybridMultilevel"/>
    <w:tmpl w:val="247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3463DB"/>
    <w:multiLevelType w:val="multilevel"/>
    <w:tmpl w:val="A26EE3E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CD1855"/>
    <w:multiLevelType w:val="hybridMultilevel"/>
    <w:tmpl w:val="773A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313E6"/>
    <w:multiLevelType w:val="hybridMultilevel"/>
    <w:tmpl w:val="3B3E0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834486"/>
    <w:multiLevelType w:val="hybridMultilevel"/>
    <w:tmpl w:val="0760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31F79"/>
    <w:multiLevelType w:val="multilevel"/>
    <w:tmpl w:val="44D27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AF33D4"/>
    <w:multiLevelType w:val="hybridMultilevel"/>
    <w:tmpl w:val="377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F6568D"/>
    <w:multiLevelType w:val="multilevel"/>
    <w:tmpl w:val="334C5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3917D01"/>
    <w:multiLevelType w:val="multilevel"/>
    <w:tmpl w:val="71DA467E"/>
    <w:lvl w:ilvl="0">
      <w:start w:val="1"/>
      <w:numFmt w:val="upperRoman"/>
      <w:lvlText w:val="%1."/>
      <w:lvlJc w:val="left"/>
      <w:pPr>
        <w:ind w:left="1440" w:hanging="72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5694BB1"/>
    <w:multiLevelType w:val="hybridMultilevel"/>
    <w:tmpl w:val="024EAD0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7A865D1"/>
    <w:multiLevelType w:val="hybridMultilevel"/>
    <w:tmpl w:val="BEEC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7F6DB9"/>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4" w15:restartNumberingAfterBreak="0">
    <w:nsid w:val="6A7146A7"/>
    <w:multiLevelType w:val="hybridMultilevel"/>
    <w:tmpl w:val="988803C0"/>
    <w:lvl w:ilvl="0" w:tplc="0409000F">
      <w:start w:val="1"/>
      <w:numFmt w:val="decimal"/>
      <w:lvlText w:val="%1."/>
      <w:lvlJc w:val="left"/>
      <w:pPr>
        <w:ind w:left="720" w:hanging="360"/>
      </w:pPr>
      <w:rPr>
        <w:rFonts w:hint="default"/>
      </w:rPr>
    </w:lvl>
    <w:lvl w:ilvl="1" w:tplc="1A686972">
      <w:start w:val="1"/>
      <w:numFmt w:val="bullet"/>
      <w:lvlText w:val=""/>
      <w:lvlJc w:val="left"/>
      <w:pPr>
        <w:ind w:left="0" w:firstLine="0"/>
      </w:pPr>
      <w:rPr>
        <w:rFonts w:hint="default"/>
      </w:rPr>
    </w:lvl>
    <w:lvl w:ilvl="2" w:tplc="951E10A8">
      <w:start w:val="1"/>
      <w:numFmt w:val="bullet"/>
      <w:lvlText w:val=""/>
      <w:lvlJc w:val="left"/>
      <w:pPr>
        <w:ind w:left="0" w:firstLine="0"/>
      </w:pPr>
      <w:rPr>
        <w:rFonts w:hint="default"/>
      </w:rPr>
    </w:lvl>
    <w:lvl w:ilvl="3" w:tplc="46B64BFE">
      <w:start w:val="1"/>
      <w:numFmt w:val="bullet"/>
      <w:lvlText w:val=""/>
      <w:lvlJc w:val="left"/>
      <w:pPr>
        <w:ind w:left="0" w:firstLine="0"/>
      </w:pPr>
      <w:rPr>
        <w:rFonts w:hint="default"/>
      </w:rPr>
    </w:lvl>
    <w:lvl w:ilvl="4" w:tplc="D7627880">
      <w:start w:val="1"/>
      <w:numFmt w:val="bullet"/>
      <w:lvlText w:val=""/>
      <w:lvlJc w:val="left"/>
      <w:pPr>
        <w:ind w:left="0" w:firstLine="0"/>
      </w:pPr>
      <w:rPr>
        <w:rFonts w:hint="default"/>
      </w:rPr>
    </w:lvl>
    <w:lvl w:ilvl="5" w:tplc="414452E6">
      <w:start w:val="1"/>
      <w:numFmt w:val="bullet"/>
      <w:lvlText w:val=""/>
      <w:lvlJc w:val="left"/>
      <w:pPr>
        <w:ind w:left="0" w:firstLine="0"/>
      </w:pPr>
      <w:rPr>
        <w:rFonts w:hint="default"/>
      </w:rPr>
    </w:lvl>
    <w:lvl w:ilvl="6" w:tplc="A2AC1378">
      <w:start w:val="1"/>
      <w:numFmt w:val="bullet"/>
      <w:lvlText w:val=""/>
      <w:lvlJc w:val="left"/>
      <w:pPr>
        <w:ind w:left="0" w:firstLine="0"/>
      </w:pPr>
      <w:rPr>
        <w:rFonts w:hint="default"/>
      </w:rPr>
    </w:lvl>
    <w:lvl w:ilvl="7" w:tplc="25349A42">
      <w:start w:val="1"/>
      <w:numFmt w:val="bullet"/>
      <w:lvlText w:val=""/>
      <w:lvlJc w:val="left"/>
      <w:pPr>
        <w:ind w:left="0" w:firstLine="0"/>
      </w:pPr>
      <w:rPr>
        <w:rFonts w:hint="default"/>
      </w:rPr>
    </w:lvl>
    <w:lvl w:ilvl="8" w:tplc="76982CC8">
      <w:start w:val="1"/>
      <w:numFmt w:val="bullet"/>
      <w:lvlText w:val=""/>
      <w:lvlJc w:val="left"/>
      <w:pPr>
        <w:ind w:left="0" w:firstLine="0"/>
      </w:pPr>
      <w:rPr>
        <w:rFonts w:hint="default"/>
      </w:rPr>
    </w:lvl>
  </w:abstractNum>
  <w:abstractNum w:abstractNumId="55" w15:restartNumberingAfterBreak="0">
    <w:nsid w:val="6B707121"/>
    <w:multiLevelType w:val="hybridMultilevel"/>
    <w:tmpl w:val="AE92A83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15:restartNumberingAfterBreak="0">
    <w:nsid w:val="6E3E0892"/>
    <w:multiLevelType w:val="hybridMultilevel"/>
    <w:tmpl w:val="1C22B590"/>
    <w:lvl w:ilvl="0" w:tplc="FFFFFFFF">
      <w:start w:val="1"/>
      <w:numFmt w:val="bullet"/>
      <w:lvlText w:val=""/>
      <w:lvlJc w:val="left"/>
      <w:pPr>
        <w:ind w:left="1440" w:hanging="360"/>
      </w:pPr>
      <w:rPr>
        <w:rFonts w:ascii="Symbol" w:hAnsi="Symbol" w:hint="default"/>
        <w:color w:val="auto"/>
      </w:rPr>
    </w:lvl>
    <w:lvl w:ilvl="1" w:tplc="03FE7BA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F905F2"/>
    <w:multiLevelType w:val="hybridMultilevel"/>
    <w:tmpl w:val="C5921A22"/>
    <w:lvl w:ilvl="0" w:tplc="0FB85C04">
      <w:start w:val="1"/>
      <w:numFmt w:val="upperRoman"/>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596690"/>
    <w:multiLevelType w:val="hybridMultilevel"/>
    <w:tmpl w:val="FEC69C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C74D93"/>
    <w:multiLevelType w:val="multilevel"/>
    <w:tmpl w:val="95101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6B715C0"/>
    <w:multiLevelType w:val="hybridMultilevel"/>
    <w:tmpl w:val="442E198C"/>
    <w:lvl w:ilvl="0" w:tplc="ED2EB13E">
      <w:start w:val="1"/>
      <w:numFmt w:val="bullet"/>
      <w:lvlText w:val=""/>
      <w:lvlJc w:val="left"/>
      <w:pPr>
        <w:ind w:left="1296" w:hanging="360"/>
      </w:pPr>
      <w:rPr>
        <w:rFonts w:ascii="Symbol" w:hAnsi="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9447DC0"/>
    <w:multiLevelType w:val="hybridMultilevel"/>
    <w:tmpl w:val="15A0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1A3AF6"/>
    <w:multiLevelType w:val="multilevel"/>
    <w:tmpl w:val="438EF8FA"/>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CA63A3F"/>
    <w:multiLevelType w:val="hybridMultilevel"/>
    <w:tmpl w:val="7EF4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C18A7"/>
    <w:multiLevelType w:val="hybridMultilevel"/>
    <w:tmpl w:val="032ABA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5707002">
    <w:abstractNumId w:val="24"/>
  </w:num>
  <w:num w:numId="2" w16cid:durableId="581648502">
    <w:abstractNumId w:val="18"/>
  </w:num>
  <w:num w:numId="3" w16cid:durableId="1759446355">
    <w:abstractNumId w:val="47"/>
  </w:num>
  <w:num w:numId="4" w16cid:durableId="696783405">
    <w:abstractNumId w:val="30"/>
  </w:num>
  <w:num w:numId="5" w16cid:durableId="663777160">
    <w:abstractNumId w:val="21"/>
  </w:num>
  <w:num w:numId="6" w16cid:durableId="953705222">
    <w:abstractNumId w:val="27"/>
  </w:num>
  <w:num w:numId="7" w16cid:durableId="943806225">
    <w:abstractNumId w:val="32"/>
  </w:num>
  <w:num w:numId="8" w16cid:durableId="228272446">
    <w:abstractNumId w:val="0"/>
  </w:num>
  <w:num w:numId="9" w16cid:durableId="1358461584">
    <w:abstractNumId w:val="12"/>
  </w:num>
  <w:num w:numId="10" w16cid:durableId="1336148369">
    <w:abstractNumId w:val="15"/>
  </w:num>
  <w:num w:numId="11" w16cid:durableId="1622416197">
    <w:abstractNumId w:val="42"/>
  </w:num>
  <w:num w:numId="12" w16cid:durableId="1793556068">
    <w:abstractNumId w:val="55"/>
  </w:num>
  <w:num w:numId="13" w16cid:durableId="1785273821">
    <w:abstractNumId w:val="1"/>
  </w:num>
  <w:num w:numId="14" w16cid:durableId="1592742021">
    <w:abstractNumId w:val="23"/>
  </w:num>
  <w:num w:numId="15" w16cid:durableId="738288010">
    <w:abstractNumId w:val="9"/>
  </w:num>
  <w:num w:numId="16" w16cid:durableId="1938514868">
    <w:abstractNumId w:val="14"/>
  </w:num>
  <w:num w:numId="17" w16cid:durableId="1493527150">
    <w:abstractNumId w:val="60"/>
  </w:num>
  <w:num w:numId="18" w16cid:durableId="94524527">
    <w:abstractNumId w:val="44"/>
  </w:num>
  <w:num w:numId="19" w16cid:durableId="1712487708">
    <w:abstractNumId w:val="46"/>
  </w:num>
  <w:num w:numId="20" w16cid:durableId="223568479">
    <w:abstractNumId w:val="63"/>
  </w:num>
  <w:num w:numId="21" w16cid:durableId="792746151">
    <w:abstractNumId w:val="2"/>
  </w:num>
  <w:num w:numId="22" w16cid:durableId="1186554459">
    <w:abstractNumId w:val="29"/>
  </w:num>
  <w:num w:numId="23" w16cid:durableId="335350531">
    <w:abstractNumId w:val="11"/>
  </w:num>
  <w:num w:numId="24" w16cid:durableId="109670426">
    <w:abstractNumId w:val="35"/>
  </w:num>
  <w:num w:numId="25" w16cid:durableId="746153659">
    <w:abstractNumId w:val="61"/>
  </w:num>
  <w:num w:numId="26" w16cid:durableId="182792534">
    <w:abstractNumId w:val="38"/>
  </w:num>
  <w:num w:numId="27" w16cid:durableId="1700274001">
    <w:abstractNumId w:val="25"/>
  </w:num>
  <w:num w:numId="28" w16cid:durableId="374280661">
    <w:abstractNumId w:val="45"/>
  </w:num>
  <w:num w:numId="29" w16cid:durableId="831406900">
    <w:abstractNumId w:val="54"/>
  </w:num>
  <w:num w:numId="30" w16cid:durableId="1166558472">
    <w:abstractNumId w:val="28"/>
  </w:num>
  <w:num w:numId="31" w16cid:durableId="840699174">
    <w:abstractNumId w:val="31"/>
  </w:num>
  <w:num w:numId="32" w16cid:durableId="1717388790">
    <w:abstractNumId w:val="41"/>
  </w:num>
  <w:num w:numId="33" w16cid:durableId="375854488">
    <w:abstractNumId w:val="49"/>
  </w:num>
  <w:num w:numId="34" w16cid:durableId="57097493">
    <w:abstractNumId w:val="33"/>
  </w:num>
  <w:num w:numId="35" w16cid:durableId="1596401123">
    <w:abstractNumId w:val="17"/>
  </w:num>
  <w:num w:numId="36" w16cid:durableId="1291324986">
    <w:abstractNumId w:val="62"/>
  </w:num>
  <w:num w:numId="37" w16cid:durableId="2146042870">
    <w:abstractNumId w:val="26"/>
  </w:num>
  <w:num w:numId="38" w16cid:durableId="1867792240">
    <w:abstractNumId w:val="59"/>
  </w:num>
  <w:num w:numId="39" w16cid:durableId="1760439783">
    <w:abstractNumId w:val="39"/>
  </w:num>
  <w:num w:numId="40" w16cid:durableId="669604710">
    <w:abstractNumId w:val="43"/>
  </w:num>
  <w:num w:numId="41" w16cid:durableId="376668094">
    <w:abstractNumId w:val="4"/>
  </w:num>
  <w:num w:numId="42" w16cid:durableId="465779869">
    <w:abstractNumId w:val="53"/>
  </w:num>
  <w:num w:numId="43" w16cid:durableId="1437019962">
    <w:abstractNumId w:val="57"/>
  </w:num>
  <w:num w:numId="44" w16cid:durableId="984815557">
    <w:abstractNumId w:val="20"/>
  </w:num>
  <w:num w:numId="45" w16cid:durableId="779298420">
    <w:abstractNumId w:val="50"/>
  </w:num>
  <w:num w:numId="46" w16cid:durableId="1764448183">
    <w:abstractNumId w:val="52"/>
  </w:num>
  <w:num w:numId="47" w16cid:durableId="1601110187">
    <w:abstractNumId w:val="7"/>
  </w:num>
  <w:num w:numId="48" w16cid:durableId="828326088">
    <w:abstractNumId w:val="40"/>
  </w:num>
  <w:num w:numId="49" w16cid:durableId="1321424962">
    <w:abstractNumId w:val="19"/>
  </w:num>
  <w:num w:numId="50" w16cid:durableId="447628240">
    <w:abstractNumId w:val="3"/>
  </w:num>
  <w:num w:numId="51" w16cid:durableId="179441874">
    <w:abstractNumId w:val="16"/>
  </w:num>
  <w:num w:numId="52" w16cid:durableId="192767709">
    <w:abstractNumId w:val="48"/>
  </w:num>
  <w:num w:numId="53" w16cid:durableId="34084683">
    <w:abstractNumId w:val="34"/>
  </w:num>
  <w:num w:numId="54" w16cid:durableId="1902473427">
    <w:abstractNumId w:val="13"/>
  </w:num>
  <w:num w:numId="55" w16cid:durableId="259679647">
    <w:abstractNumId w:val="51"/>
  </w:num>
  <w:num w:numId="56" w16cid:durableId="1951739295">
    <w:abstractNumId w:val="6"/>
  </w:num>
  <w:num w:numId="57" w16cid:durableId="791943139">
    <w:abstractNumId w:val="10"/>
  </w:num>
  <w:num w:numId="58" w16cid:durableId="285887745">
    <w:abstractNumId w:val="56"/>
  </w:num>
  <w:num w:numId="59" w16cid:durableId="1332442295">
    <w:abstractNumId w:val="22"/>
  </w:num>
  <w:num w:numId="60" w16cid:durableId="648100714">
    <w:abstractNumId w:val="64"/>
  </w:num>
  <w:num w:numId="61" w16cid:durableId="1024087925">
    <w:abstractNumId w:val="37"/>
  </w:num>
  <w:num w:numId="62" w16cid:durableId="1509906282">
    <w:abstractNumId w:val="58"/>
  </w:num>
  <w:num w:numId="63" w16cid:durableId="332613642">
    <w:abstractNumId w:val="8"/>
  </w:num>
  <w:num w:numId="64" w16cid:durableId="2096511683">
    <w:abstractNumId w:val="36"/>
  </w:num>
  <w:num w:numId="65" w16cid:durableId="707461261">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F"/>
    <w:rsid w:val="000168E7"/>
    <w:rsid w:val="000301F4"/>
    <w:rsid w:val="00046086"/>
    <w:rsid w:val="000635DE"/>
    <w:rsid w:val="00073AD2"/>
    <w:rsid w:val="00076A49"/>
    <w:rsid w:val="0008102D"/>
    <w:rsid w:val="0016025B"/>
    <w:rsid w:val="00170ECA"/>
    <w:rsid w:val="001748D5"/>
    <w:rsid w:val="00194E5C"/>
    <w:rsid w:val="001E3BE4"/>
    <w:rsid w:val="00216B24"/>
    <w:rsid w:val="0021705E"/>
    <w:rsid w:val="00225D3E"/>
    <w:rsid w:val="00232BD5"/>
    <w:rsid w:val="00284EF4"/>
    <w:rsid w:val="00292A73"/>
    <w:rsid w:val="002A5DBC"/>
    <w:rsid w:val="002B6754"/>
    <w:rsid w:val="002C2319"/>
    <w:rsid w:val="002D1102"/>
    <w:rsid w:val="003019E8"/>
    <w:rsid w:val="003B123C"/>
    <w:rsid w:val="003B6EDF"/>
    <w:rsid w:val="003D5972"/>
    <w:rsid w:val="003D5E01"/>
    <w:rsid w:val="00421A20"/>
    <w:rsid w:val="00466F9F"/>
    <w:rsid w:val="004749A7"/>
    <w:rsid w:val="00484639"/>
    <w:rsid w:val="00497801"/>
    <w:rsid w:val="004C64F2"/>
    <w:rsid w:val="004D221C"/>
    <w:rsid w:val="004D2CCE"/>
    <w:rsid w:val="004E4460"/>
    <w:rsid w:val="00526D8A"/>
    <w:rsid w:val="005432B3"/>
    <w:rsid w:val="005446E5"/>
    <w:rsid w:val="005B1492"/>
    <w:rsid w:val="005D5D87"/>
    <w:rsid w:val="005F7F5E"/>
    <w:rsid w:val="00604390"/>
    <w:rsid w:val="00614844"/>
    <w:rsid w:val="00642AF2"/>
    <w:rsid w:val="0065133B"/>
    <w:rsid w:val="0066793C"/>
    <w:rsid w:val="00672FCB"/>
    <w:rsid w:val="006C5F9A"/>
    <w:rsid w:val="006E2141"/>
    <w:rsid w:val="006E429A"/>
    <w:rsid w:val="006F0219"/>
    <w:rsid w:val="006F0804"/>
    <w:rsid w:val="007152DF"/>
    <w:rsid w:val="00720F59"/>
    <w:rsid w:val="00796C3C"/>
    <w:rsid w:val="007B4ECF"/>
    <w:rsid w:val="007F607C"/>
    <w:rsid w:val="00853BF4"/>
    <w:rsid w:val="008C4ECC"/>
    <w:rsid w:val="008C5428"/>
    <w:rsid w:val="008F64BD"/>
    <w:rsid w:val="0091206A"/>
    <w:rsid w:val="0091627C"/>
    <w:rsid w:val="009361F0"/>
    <w:rsid w:val="00995CFD"/>
    <w:rsid w:val="009A47A9"/>
    <w:rsid w:val="009B09E8"/>
    <w:rsid w:val="00A32E5E"/>
    <w:rsid w:val="00A74FD1"/>
    <w:rsid w:val="00AA36EB"/>
    <w:rsid w:val="00AC536C"/>
    <w:rsid w:val="00AD37BA"/>
    <w:rsid w:val="00AE7B23"/>
    <w:rsid w:val="00AF6FB1"/>
    <w:rsid w:val="00B56154"/>
    <w:rsid w:val="00B90A74"/>
    <w:rsid w:val="00B971A5"/>
    <w:rsid w:val="00BE2A2B"/>
    <w:rsid w:val="00BF1B75"/>
    <w:rsid w:val="00BF4A07"/>
    <w:rsid w:val="00C07A11"/>
    <w:rsid w:val="00C606C7"/>
    <w:rsid w:val="00C64ABD"/>
    <w:rsid w:val="00C8729F"/>
    <w:rsid w:val="00CA67A9"/>
    <w:rsid w:val="00CE3E8B"/>
    <w:rsid w:val="00CF65F5"/>
    <w:rsid w:val="00D01897"/>
    <w:rsid w:val="00D07FD0"/>
    <w:rsid w:val="00D23F1A"/>
    <w:rsid w:val="00D51787"/>
    <w:rsid w:val="00D7043A"/>
    <w:rsid w:val="00D85349"/>
    <w:rsid w:val="00DA1A0E"/>
    <w:rsid w:val="00DB7E01"/>
    <w:rsid w:val="00DE0F97"/>
    <w:rsid w:val="00DE12F6"/>
    <w:rsid w:val="00E330A0"/>
    <w:rsid w:val="00E45CC7"/>
    <w:rsid w:val="00E70EE2"/>
    <w:rsid w:val="00E744FC"/>
    <w:rsid w:val="00F243B3"/>
    <w:rsid w:val="00F80529"/>
    <w:rsid w:val="00F84B54"/>
    <w:rsid w:val="00F850D3"/>
    <w:rsid w:val="00F86D99"/>
    <w:rsid w:val="00F96955"/>
    <w:rsid w:val="00FC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930E"/>
  <w15:docId w15:val="{D037036C-7044-9640-8EF3-D77F6F5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12"/>
  </w:style>
  <w:style w:type="paragraph" w:styleId="Heading1">
    <w:name w:val="heading 1"/>
    <w:basedOn w:val="Normal"/>
    <w:next w:val="Normal"/>
    <w:link w:val="Heading1Char"/>
    <w:uiPriority w:val="9"/>
    <w:qFormat/>
    <w:pPr>
      <w:keepNext/>
      <w:numPr>
        <w:numId w:val="1"/>
      </w:numPr>
      <w:jc w:val="right"/>
      <w:outlineLvl w:val="0"/>
    </w:pPr>
    <w:rPr>
      <w:b/>
      <w:sz w:val="26"/>
      <w:lang w:val="x-none" w:eastAsia="x-none"/>
    </w:rPr>
  </w:style>
  <w:style w:type="paragraph" w:styleId="Heading2">
    <w:name w:val="heading 2"/>
    <w:basedOn w:val="Normal"/>
    <w:next w:val="Normal"/>
    <w:link w:val="Heading2Char"/>
    <w:uiPriority w:val="9"/>
    <w:unhideWhenUsed/>
    <w:qFormat/>
    <w:pPr>
      <w:keepNext/>
      <w:numPr>
        <w:ilvl w:val="1"/>
        <w:numId w:val="1"/>
      </w:numPr>
      <w:jc w:val="center"/>
      <w:outlineLvl w:val="1"/>
    </w:pPr>
    <w:rPr>
      <w:b/>
      <w:sz w:val="26"/>
      <w:lang w:val="x-none" w:eastAsia="x-none"/>
    </w:rPr>
  </w:style>
  <w:style w:type="paragraph" w:styleId="Heading3">
    <w:name w:val="heading 3"/>
    <w:basedOn w:val="Normal"/>
    <w:next w:val="Normal"/>
    <w:link w:val="Heading3Char"/>
    <w:uiPriority w:val="9"/>
    <w:semiHidden/>
    <w:unhideWhenUsed/>
    <w:qFormat/>
    <w:pPr>
      <w:keepNext/>
      <w:numPr>
        <w:ilvl w:val="2"/>
        <w:numId w:val="1"/>
      </w:numPr>
      <w:outlineLvl w:val="2"/>
    </w:pPr>
    <w:rPr>
      <w:i/>
      <w:sz w:val="28"/>
    </w:rPr>
  </w:style>
  <w:style w:type="paragraph" w:styleId="Heading4">
    <w:name w:val="heading 4"/>
    <w:basedOn w:val="Normal"/>
    <w:next w:val="Normal"/>
    <w:link w:val="Heading4Char"/>
    <w:uiPriority w:val="9"/>
    <w:semiHidden/>
    <w:unhideWhenUsed/>
    <w:qFormat/>
    <w:pPr>
      <w:keepNext/>
      <w:numPr>
        <w:ilvl w:val="3"/>
        <w:numId w:val="1"/>
      </w:numPr>
      <w:spacing w:before="240"/>
      <w:outlineLvl w:val="3"/>
    </w:pPr>
    <w:rPr>
      <w:b/>
      <w:sz w:val="26"/>
    </w:rPr>
  </w:style>
  <w:style w:type="paragraph" w:styleId="Heading5">
    <w:name w:val="heading 5"/>
    <w:basedOn w:val="Normal"/>
    <w:next w:val="Normal"/>
    <w:link w:val="Heading5Char"/>
    <w:uiPriority w:val="9"/>
    <w:semiHidden/>
    <w:unhideWhenUsed/>
    <w:qFormat/>
    <w:pPr>
      <w:keepNext/>
      <w:numPr>
        <w:ilvl w:val="4"/>
        <w:numId w:val="1"/>
      </w:numPr>
      <w:spacing w:before="120"/>
      <w:jc w:val="center"/>
      <w:outlineLvl w:val="4"/>
    </w:pPr>
    <w:rPr>
      <w:i/>
      <w:sz w:val="26"/>
    </w:rPr>
  </w:style>
  <w:style w:type="paragraph" w:styleId="Heading6">
    <w:name w:val="heading 6"/>
    <w:basedOn w:val="Normal"/>
    <w:next w:val="Normal"/>
    <w:link w:val="Heading6Char"/>
    <w:uiPriority w:val="9"/>
    <w:semiHidden/>
    <w:unhideWhenUsed/>
    <w:qFormat/>
    <w:pPr>
      <w:keepNext/>
      <w:numPr>
        <w:ilvl w:val="5"/>
        <w:numId w:val="1"/>
      </w:numPr>
      <w:spacing w:before="240"/>
      <w:jc w:val="both"/>
      <w:outlineLvl w:val="5"/>
    </w:pPr>
    <w:rPr>
      <w:b/>
      <w:sz w:val="26"/>
    </w:rPr>
  </w:style>
  <w:style w:type="paragraph" w:styleId="Heading7">
    <w:name w:val="heading 7"/>
    <w:basedOn w:val="Normal"/>
    <w:next w:val="Normal"/>
    <w:link w:val="Heading7Char"/>
    <w:qFormat/>
    <w:pPr>
      <w:keepNext/>
      <w:numPr>
        <w:ilvl w:val="6"/>
        <w:numId w:val="1"/>
      </w:numPr>
      <w:spacing w:before="240"/>
      <w:jc w:val="both"/>
      <w:outlineLvl w:val="6"/>
    </w:pPr>
    <w:rPr>
      <w:sz w:val="26"/>
      <w:u w:val="single"/>
    </w:rPr>
  </w:style>
  <w:style w:type="paragraph" w:styleId="Heading8">
    <w:name w:val="heading 8"/>
    <w:basedOn w:val="Normal"/>
    <w:next w:val="Normal"/>
    <w:link w:val="Heading8Char"/>
    <w:qFormat/>
    <w:pPr>
      <w:keepNext/>
      <w:numPr>
        <w:ilvl w:val="7"/>
        <w:numId w:val="1"/>
      </w:numPr>
      <w:spacing w:before="240"/>
      <w:outlineLvl w:val="7"/>
    </w:pPr>
    <w:rPr>
      <w:sz w:val="26"/>
      <w:u w:val="single"/>
    </w:rPr>
  </w:style>
  <w:style w:type="paragraph" w:styleId="Heading9">
    <w:name w:val="heading 9"/>
    <w:basedOn w:val="Normal"/>
    <w:next w:val="Normal"/>
    <w:link w:val="Heading9Char"/>
    <w:qFormat/>
    <w:pPr>
      <w:keepNext/>
      <w:numPr>
        <w:ilvl w:val="8"/>
        <w:numId w:val="1"/>
      </w:numPr>
      <w:tabs>
        <w:tab w:val="left" w:pos="2610"/>
      </w:tabs>
      <w:spacing w:before="240"/>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2160"/>
      </w:tabs>
      <w:spacing w:before="120"/>
      <w:ind w:right="-252"/>
    </w:pPr>
    <w:rPr>
      <w:sz w:val="26"/>
    </w:rPr>
  </w:style>
  <w:style w:type="paragraph" w:styleId="BodyText2">
    <w:name w:val="Body Text 2"/>
    <w:basedOn w:val="Normal"/>
    <w:link w:val="BodyText2Char"/>
    <w:pPr>
      <w:spacing w:before="120"/>
    </w:pPr>
    <w:rPr>
      <w:sz w:val="26"/>
      <w:lang w:val="x-none" w:eastAsia="x-none"/>
    </w:rPr>
  </w:style>
  <w:style w:type="paragraph" w:styleId="BodyTextIndent">
    <w:name w:val="Body Text Indent"/>
    <w:basedOn w:val="Normal"/>
    <w:link w:val="BodyTextIndentChar"/>
    <w:pPr>
      <w:tabs>
        <w:tab w:val="left" w:pos="275"/>
        <w:tab w:val="right" w:pos="8710"/>
      </w:tabs>
      <w:ind w:left="275" w:hanging="275"/>
    </w:pPr>
  </w:style>
  <w:style w:type="paragraph" w:styleId="BlockText">
    <w:name w:val="Block Text"/>
    <w:basedOn w:val="Normal"/>
    <w:pPr>
      <w:tabs>
        <w:tab w:val="right" w:pos="266"/>
        <w:tab w:val="left" w:pos="9061"/>
      </w:tabs>
      <w:ind w:left="266" w:right="-187" w:hanging="266"/>
    </w:pPr>
  </w:style>
  <w:style w:type="paragraph" w:styleId="Caption">
    <w:name w:val="caption"/>
    <w:basedOn w:val="Normal"/>
    <w:next w:val="Normal"/>
    <w:qFormat/>
    <w:pPr>
      <w:spacing w:before="120"/>
    </w:pPr>
    <w:rPr>
      <w:b/>
      <w:sz w:val="26"/>
    </w:rPr>
  </w:style>
  <w:style w:type="paragraph" w:styleId="BodyTextIndent2">
    <w:name w:val="Body Text Indent 2"/>
    <w:basedOn w:val="Normal"/>
    <w:link w:val="BodyTextIndent2Char"/>
    <w:pPr>
      <w:tabs>
        <w:tab w:val="left" w:pos="2340"/>
      </w:tabs>
      <w:spacing w:before="120"/>
      <w:ind w:left="2347" w:hanging="1627"/>
    </w:pPr>
    <w:rPr>
      <w:sz w:val="26"/>
    </w:rPr>
  </w:style>
  <w:style w:type="paragraph" w:styleId="BodyTextIndent3">
    <w:name w:val="Body Text Indent 3"/>
    <w:basedOn w:val="Normal"/>
    <w:link w:val="BodyTextIndent3Char"/>
    <w:pPr>
      <w:tabs>
        <w:tab w:val="left" w:pos="2160"/>
      </w:tabs>
      <w:ind w:left="2606" w:hanging="1886"/>
    </w:pPr>
    <w:rPr>
      <w:sz w:val="26"/>
    </w:rPr>
  </w:style>
  <w:style w:type="paragraph" w:styleId="BodyText3">
    <w:name w:val="Body Text 3"/>
    <w:basedOn w:val="Normal"/>
    <w:link w:val="BodyText3Char"/>
    <w:pPr>
      <w:spacing w:before="240"/>
    </w:pPr>
    <w:rPr>
      <w:sz w:val="25"/>
      <w:lang w:val="x-none" w:eastAsia="x-none"/>
    </w:rPr>
  </w:style>
  <w:style w:type="paragraph" w:customStyle="1" w:styleId="ColorfulShading-Accent31">
    <w:name w:val="Colorful Shading - Accent 31"/>
    <w:basedOn w:val="Normal"/>
    <w:uiPriority w:val="34"/>
    <w:qFormat/>
    <w:rsid w:val="006C1ED1"/>
    <w:pPr>
      <w:ind w:left="720"/>
    </w:pPr>
  </w:style>
  <w:style w:type="table" w:styleId="TableGrid">
    <w:name w:val="Table Grid"/>
    <w:basedOn w:val="TableNormal"/>
    <w:uiPriority w:val="39"/>
    <w:rsid w:val="00E3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7373"/>
    <w:rPr>
      <w:rFonts w:ascii="Consolas" w:eastAsia="Calibri" w:hAnsi="Consolas"/>
      <w:sz w:val="21"/>
      <w:szCs w:val="21"/>
      <w:lang w:val="x-none" w:eastAsia="x-none"/>
    </w:rPr>
  </w:style>
  <w:style w:type="character" w:customStyle="1" w:styleId="PlainTextChar">
    <w:name w:val="Plain Text Char"/>
    <w:link w:val="PlainText"/>
    <w:uiPriority w:val="99"/>
    <w:rsid w:val="00E07373"/>
    <w:rPr>
      <w:rFonts w:ascii="Consolas" w:eastAsia="Calibri" w:hAnsi="Consolas"/>
      <w:sz w:val="21"/>
      <w:szCs w:val="21"/>
    </w:rPr>
  </w:style>
  <w:style w:type="character" w:customStyle="1" w:styleId="BodyText3Char">
    <w:name w:val="Body Text 3 Char"/>
    <w:link w:val="BodyText3"/>
    <w:rsid w:val="00C2057C"/>
    <w:rPr>
      <w:sz w:val="25"/>
    </w:rPr>
  </w:style>
  <w:style w:type="character" w:styleId="Hyperlink">
    <w:name w:val="Hyperlink"/>
    <w:rsid w:val="00A93376"/>
    <w:rPr>
      <w:color w:val="0000FF"/>
      <w:u w:val="single"/>
    </w:rPr>
  </w:style>
  <w:style w:type="character" w:customStyle="1" w:styleId="Heading1Char">
    <w:name w:val="Heading 1 Char"/>
    <w:link w:val="Heading1"/>
    <w:uiPriority w:val="9"/>
    <w:rsid w:val="009709A6"/>
    <w:rPr>
      <w:b/>
      <w:sz w:val="26"/>
      <w:lang w:val="x-none" w:eastAsia="x-none"/>
    </w:rPr>
  </w:style>
  <w:style w:type="character" w:customStyle="1" w:styleId="BodyText2Char">
    <w:name w:val="Body Text 2 Char"/>
    <w:link w:val="BodyText2"/>
    <w:rsid w:val="009709A6"/>
    <w:rPr>
      <w:sz w:val="26"/>
    </w:rPr>
  </w:style>
  <w:style w:type="paragraph" w:styleId="EndnoteText">
    <w:name w:val="endnote text"/>
    <w:basedOn w:val="Normal"/>
    <w:link w:val="EndnoteTextChar"/>
    <w:rsid w:val="00C21A37"/>
  </w:style>
  <w:style w:type="character" w:customStyle="1" w:styleId="EndnoteTextChar">
    <w:name w:val="Endnote Text Char"/>
    <w:basedOn w:val="DefaultParagraphFont"/>
    <w:link w:val="EndnoteText"/>
    <w:rsid w:val="00C21A37"/>
  </w:style>
  <w:style w:type="character" w:styleId="EndnoteReference">
    <w:name w:val="endnote reference"/>
    <w:rsid w:val="00C21A37"/>
    <w:rPr>
      <w:vertAlign w:val="superscript"/>
    </w:rPr>
  </w:style>
  <w:style w:type="paragraph" w:styleId="NormalWeb">
    <w:name w:val="Normal (Web)"/>
    <w:basedOn w:val="Normal"/>
    <w:uiPriority w:val="99"/>
    <w:rsid w:val="009268AE"/>
    <w:pPr>
      <w:spacing w:before="100" w:beforeAutospacing="1" w:after="100" w:afterAutospacing="1"/>
    </w:pPr>
    <w:rPr>
      <w:rFonts w:eastAsia="Batang"/>
      <w:lang w:eastAsia="ko-KR"/>
    </w:rPr>
  </w:style>
  <w:style w:type="character" w:styleId="HTMLCite">
    <w:name w:val="HTML Cite"/>
    <w:rsid w:val="009268AE"/>
    <w:rPr>
      <w:i/>
      <w:iCs/>
    </w:rPr>
  </w:style>
  <w:style w:type="character" w:styleId="Strong">
    <w:name w:val="Strong"/>
    <w:uiPriority w:val="22"/>
    <w:qFormat/>
    <w:rsid w:val="007F56A1"/>
    <w:rPr>
      <w:b/>
      <w:bCs/>
    </w:rPr>
  </w:style>
  <w:style w:type="character" w:customStyle="1" w:styleId="bold">
    <w:name w:val="bold"/>
    <w:basedOn w:val="DefaultParagraphFont"/>
    <w:rsid w:val="00642A96"/>
  </w:style>
  <w:style w:type="paragraph" w:styleId="BalloonText">
    <w:name w:val="Balloon Text"/>
    <w:basedOn w:val="Normal"/>
    <w:link w:val="BalloonTextChar"/>
    <w:semiHidden/>
    <w:rsid w:val="007533FA"/>
    <w:rPr>
      <w:rFonts w:ascii="Tahoma" w:hAnsi="Tahoma" w:cs="Tahoma"/>
      <w:sz w:val="16"/>
      <w:szCs w:val="16"/>
    </w:rPr>
  </w:style>
  <w:style w:type="character" w:styleId="CommentReference">
    <w:name w:val="annotation reference"/>
    <w:semiHidden/>
    <w:rsid w:val="007533FA"/>
    <w:rPr>
      <w:sz w:val="16"/>
      <w:szCs w:val="16"/>
    </w:rPr>
  </w:style>
  <w:style w:type="paragraph" w:styleId="CommentText">
    <w:name w:val="annotation text"/>
    <w:basedOn w:val="Normal"/>
    <w:link w:val="CommentTextChar"/>
    <w:semiHidden/>
    <w:rsid w:val="007533FA"/>
  </w:style>
  <w:style w:type="paragraph" w:styleId="CommentSubject">
    <w:name w:val="annotation subject"/>
    <w:basedOn w:val="CommentText"/>
    <w:next w:val="CommentText"/>
    <w:link w:val="CommentSubjectChar"/>
    <w:semiHidden/>
    <w:rsid w:val="007533FA"/>
    <w:rPr>
      <w:b/>
      <w:bCs/>
    </w:rPr>
  </w:style>
  <w:style w:type="paragraph" w:customStyle="1" w:styleId="bodytext31">
    <w:name w:val="bodytext31"/>
    <w:basedOn w:val="Normal"/>
    <w:rsid w:val="00976895"/>
    <w:pPr>
      <w:spacing w:before="100" w:beforeAutospacing="1" w:after="100" w:afterAutospacing="1"/>
    </w:pPr>
    <w:rPr>
      <w:lang w:eastAsia="zh-CN"/>
    </w:rPr>
  </w:style>
  <w:style w:type="character" w:customStyle="1" w:styleId="pslongeditbox">
    <w:name w:val="pslongeditbox"/>
    <w:rsid w:val="00E27C17"/>
  </w:style>
  <w:style w:type="paragraph" w:customStyle="1" w:styleId="WPNormal">
    <w:name w:val="WP_Normal"/>
    <w:basedOn w:val="Normal"/>
    <w:rsid w:val="005904E9"/>
    <w:pPr>
      <w:widowControl w:val="0"/>
      <w:autoSpaceDE w:val="0"/>
      <w:autoSpaceDN w:val="0"/>
      <w:adjustRightInd w:val="0"/>
      <w:ind w:left="1080" w:hanging="720"/>
    </w:pPr>
  </w:style>
  <w:style w:type="character" w:customStyle="1" w:styleId="label">
    <w:name w:val="label"/>
    <w:basedOn w:val="DefaultParagraphFont"/>
    <w:rsid w:val="008F06FE"/>
  </w:style>
  <w:style w:type="paragraph" w:customStyle="1" w:styleId="DarkList-Accent31">
    <w:name w:val="Dark List - Accent 31"/>
    <w:hidden/>
    <w:uiPriority w:val="99"/>
    <w:semiHidden/>
    <w:rsid w:val="00952A9A"/>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link w:val="Subtitle"/>
    <w:uiPriority w:val="11"/>
    <w:rsid w:val="0064295A"/>
    <w:rPr>
      <w:b/>
      <w:sz w:val="24"/>
      <w:szCs w:val="24"/>
    </w:rPr>
  </w:style>
  <w:style w:type="character" w:customStyle="1" w:styleId="fnt0">
    <w:name w:val="fnt0"/>
    <w:basedOn w:val="DefaultParagraphFont"/>
    <w:rsid w:val="00650C73"/>
  </w:style>
  <w:style w:type="character" w:customStyle="1" w:styleId="FooterChar">
    <w:name w:val="Footer Char"/>
    <w:basedOn w:val="DefaultParagraphFont"/>
    <w:link w:val="Footer"/>
    <w:uiPriority w:val="99"/>
    <w:rsid w:val="00650C73"/>
  </w:style>
  <w:style w:type="paragraph" w:customStyle="1" w:styleId="MediumGrid21">
    <w:name w:val="Medium Grid 21"/>
    <w:uiPriority w:val="1"/>
    <w:qFormat/>
    <w:rsid w:val="00650C73"/>
  </w:style>
  <w:style w:type="character" w:styleId="FollowedHyperlink">
    <w:name w:val="FollowedHyperlink"/>
    <w:rsid w:val="004A6929"/>
    <w:rPr>
      <w:color w:val="800080"/>
      <w:u w:val="single"/>
    </w:rPr>
  </w:style>
  <w:style w:type="character" w:customStyle="1" w:styleId="Heading2Char">
    <w:name w:val="Heading 2 Char"/>
    <w:link w:val="Heading2"/>
    <w:uiPriority w:val="9"/>
    <w:rsid w:val="003472CF"/>
    <w:rPr>
      <w:b/>
      <w:sz w:val="26"/>
      <w:lang w:val="x-none" w:eastAsia="x-none"/>
    </w:rPr>
  </w:style>
  <w:style w:type="paragraph" w:customStyle="1" w:styleId="ColorfulList-Accent11">
    <w:name w:val="Colorful List - Accent 11"/>
    <w:basedOn w:val="Normal"/>
    <w:uiPriority w:val="34"/>
    <w:qFormat/>
    <w:rsid w:val="003472CF"/>
    <w:pPr>
      <w:ind w:left="720"/>
      <w:contextualSpacing/>
    </w:pPr>
  </w:style>
  <w:style w:type="character" w:customStyle="1" w:styleId="Heading3Char">
    <w:name w:val="Heading 3 Char"/>
    <w:link w:val="Heading3"/>
    <w:uiPriority w:val="9"/>
    <w:semiHidden/>
    <w:rsid w:val="003C263E"/>
    <w:rPr>
      <w:i/>
      <w:sz w:val="28"/>
    </w:rPr>
  </w:style>
  <w:style w:type="character" w:customStyle="1" w:styleId="Heading4Char">
    <w:name w:val="Heading 4 Char"/>
    <w:link w:val="Heading4"/>
    <w:uiPriority w:val="9"/>
    <w:semiHidden/>
    <w:rsid w:val="003C263E"/>
    <w:rPr>
      <w:b/>
      <w:sz w:val="26"/>
    </w:rPr>
  </w:style>
  <w:style w:type="character" w:customStyle="1" w:styleId="Heading5Char">
    <w:name w:val="Heading 5 Char"/>
    <w:link w:val="Heading5"/>
    <w:uiPriority w:val="9"/>
    <w:semiHidden/>
    <w:rsid w:val="003C263E"/>
    <w:rPr>
      <w:i/>
      <w:sz w:val="26"/>
    </w:rPr>
  </w:style>
  <w:style w:type="character" w:customStyle="1" w:styleId="Heading6Char">
    <w:name w:val="Heading 6 Char"/>
    <w:link w:val="Heading6"/>
    <w:uiPriority w:val="9"/>
    <w:semiHidden/>
    <w:rsid w:val="003C263E"/>
    <w:rPr>
      <w:b/>
      <w:sz w:val="26"/>
    </w:rPr>
  </w:style>
  <w:style w:type="character" w:customStyle="1" w:styleId="Heading7Char">
    <w:name w:val="Heading 7 Char"/>
    <w:link w:val="Heading7"/>
    <w:rsid w:val="003C263E"/>
    <w:rPr>
      <w:sz w:val="26"/>
      <w:u w:val="single"/>
    </w:rPr>
  </w:style>
  <w:style w:type="character" w:customStyle="1" w:styleId="Heading8Char">
    <w:name w:val="Heading 8 Char"/>
    <w:link w:val="Heading8"/>
    <w:rsid w:val="003C263E"/>
    <w:rPr>
      <w:sz w:val="26"/>
      <w:u w:val="single"/>
    </w:rPr>
  </w:style>
  <w:style w:type="character" w:customStyle="1" w:styleId="Heading9Char">
    <w:name w:val="Heading 9 Char"/>
    <w:link w:val="Heading9"/>
    <w:rsid w:val="003C263E"/>
    <w:rPr>
      <w:sz w:val="26"/>
      <w:u w:val="single"/>
    </w:rPr>
  </w:style>
  <w:style w:type="character" w:customStyle="1" w:styleId="HeaderChar">
    <w:name w:val="Header Char"/>
    <w:link w:val="Header"/>
    <w:rsid w:val="003C263E"/>
  </w:style>
  <w:style w:type="character" w:customStyle="1" w:styleId="FootnoteTextChar">
    <w:name w:val="Footnote Text Char"/>
    <w:link w:val="FootnoteText"/>
    <w:semiHidden/>
    <w:rsid w:val="003C263E"/>
  </w:style>
  <w:style w:type="character" w:customStyle="1" w:styleId="BodyTextChar">
    <w:name w:val="Body Text Char"/>
    <w:link w:val="BodyText"/>
    <w:rsid w:val="003C263E"/>
    <w:rPr>
      <w:sz w:val="26"/>
    </w:rPr>
  </w:style>
  <w:style w:type="character" w:customStyle="1" w:styleId="BodyTextIndentChar">
    <w:name w:val="Body Text Indent Char"/>
    <w:link w:val="BodyTextIndent"/>
    <w:rsid w:val="003C263E"/>
    <w:rPr>
      <w:sz w:val="24"/>
      <w:szCs w:val="24"/>
    </w:rPr>
  </w:style>
  <w:style w:type="character" w:customStyle="1" w:styleId="BodyTextIndent2Char">
    <w:name w:val="Body Text Indent 2 Char"/>
    <w:link w:val="BodyTextIndent2"/>
    <w:rsid w:val="003C263E"/>
    <w:rPr>
      <w:sz w:val="26"/>
    </w:rPr>
  </w:style>
  <w:style w:type="character" w:customStyle="1" w:styleId="BodyTextIndent3Char">
    <w:name w:val="Body Text Indent 3 Char"/>
    <w:link w:val="BodyTextIndent3"/>
    <w:rsid w:val="003C263E"/>
    <w:rPr>
      <w:sz w:val="26"/>
    </w:rPr>
  </w:style>
  <w:style w:type="character" w:customStyle="1" w:styleId="BalloonTextChar">
    <w:name w:val="Balloon Text Char"/>
    <w:link w:val="BalloonText"/>
    <w:semiHidden/>
    <w:rsid w:val="003C263E"/>
    <w:rPr>
      <w:rFonts w:ascii="Tahoma" w:hAnsi="Tahoma" w:cs="Tahoma"/>
      <w:sz w:val="16"/>
      <w:szCs w:val="16"/>
    </w:rPr>
  </w:style>
  <w:style w:type="character" w:customStyle="1" w:styleId="CommentTextChar">
    <w:name w:val="Comment Text Char"/>
    <w:link w:val="CommentText"/>
    <w:semiHidden/>
    <w:rsid w:val="003C263E"/>
  </w:style>
  <w:style w:type="character" w:customStyle="1" w:styleId="CommentSubjectChar">
    <w:name w:val="Comment Subject Char"/>
    <w:link w:val="CommentSubject"/>
    <w:semiHidden/>
    <w:rsid w:val="003C263E"/>
    <w:rPr>
      <w:b/>
      <w:bCs/>
    </w:rPr>
  </w:style>
  <w:style w:type="paragraph" w:customStyle="1" w:styleId="Default">
    <w:name w:val="Default"/>
    <w:rsid w:val="00D22D5A"/>
    <w:pPr>
      <w:widowControl w:val="0"/>
      <w:autoSpaceDE w:val="0"/>
      <w:autoSpaceDN w:val="0"/>
      <w:adjustRightInd w:val="0"/>
    </w:pPr>
    <w:rPr>
      <w:color w:val="000000"/>
    </w:rPr>
  </w:style>
  <w:style w:type="paragraph" w:styleId="ListParagraph">
    <w:name w:val="List Paragraph"/>
    <w:basedOn w:val="Normal"/>
    <w:uiPriority w:val="34"/>
    <w:qFormat/>
    <w:rsid w:val="00AF23F8"/>
    <w:pPr>
      <w:ind w:left="720"/>
      <w:contextualSpacing/>
    </w:pPr>
  </w:style>
  <w:style w:type="character" w:customStyle="1" w:styleId="UnresolvedMention1">
    <w:name w:val="Unresolved Mention1"/>
    <w:basedOn w:val="DefaultParagraphFont"/>
    <w:uiPriority w:val="99"/>
    <w:semiHidden/>
    <w:unhideWhenUsed/>
    <w:rsid w:val="00E0740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character" w:customStyle="1" w:styleId="authors">
    <w:name w:val="authors"/>
    <w:basedOn w:val="DefaultParagraphFont"/>
    <w:rsid w:val="00EB0A8E"/>
  </w:style>
  <w:style w:type="character" w:customStyle="1" w:styleId="Date1">
    <w:name w:val="Date1"/>
    <w:basedOn w:val="DefaultParagraphFont"/>
    <w:rsid w:val="00EB0A8E"/>
  </w:style>
  <w:style w:type="character" w:customStyle="1" w:styleId="arttitle">
    <w:name w:val="art_title"/>
    <w:basedOn w:val="DefaultParagraphFont"/>
    <w:rsid w:val="00EB0A8E"/>
  </w:style>
  <w:style w:type="character" w:customStyle="1" w:styleId="serialtitle">
    <w:name w:val="serial_title"/>
    <w:basedOn w:val="DefaultParagraphFont"/>
    <w:rsid w:val="00EB0A8E"/>
  </w:style>
  <w:style w:type="character" w:customStyle="1" w:styleId="volumeissue">
    <w:name w:val="volume_issue"/>
    <w:basedOn w:val="DefaultParagraphFont"/>
    <w:rsid w:val="00EB0A8E"/>
  </w:style>
  <w:style w:type="character" w:customStyle="1" w:styleId="pagerange">
    <w:name w:val="page_range"/>
    <w:basedOn w:val="DefaultParagraphFont"/>
    <w:rsid w:val="00EB0A8E"/>
  </w:style>
  <w:style w:type="character" w:customStyle="1" w:styleId="doilink">
    <w:name w:val="doi_link"/>
    <w:basedOn w:val="DefaultParagraphFont"/>
    <w:rsid w:val="00EB0A8E"/>
  </w:style>
  <w:style w:type="table" w:customStyle="1" w:styleId="7">
    <w:name w:val="7"/>
    <w:basedOn w:val="TableNormal"/>
    <w:tblPr>
      <w:tblStyleRowBandSize w:val="1"/>
      <w:tblStyleColBandSize w:val="1"/>
      <w:tblCellMar>
        <w:left w:w="0" w:type="dxa"/>
        <w:right w:w="0" w:type="dxa"/>
      </w:tblCellMar>
    </w:tblPr>
  </w:style>
  <w:style w:type="character" w:customStyle="1" w:styleId="Mention1">
    <w:name w:val="Mention1"/>
    <w:basedOn w:val="DefaultParagraphFont"/>
    <w:uiPriority w:val="99"/>
    <w:unhideWhenUsed/>
    <w:rsid w:val="001579F1"/>
    <w:rPr>
      <w:color w:val="2B579A"/>
      <w:shd w:val="clear" w:color="auto" w:fill="E6E6E6"/>
    </w:rPr>
  </w:style>
  <w:style w:type="paragraph" w:customStyle="1" w:styleId="paragraph">
    <w:name w:val="paragraph"/>
    <w:basedOn w:val="Normal"/>
    <w:rsid w:val="00DA6B04"/>
    <w:pPr>
      <w:spacing w:before="100" w:beforeAutospacing="1" w:after="100" w:afterAutospacing="1"/>
    </w:pPr>
  </w:style>
  <w:style w:type="character" w:customStyle="1" w:styleId="normaltextrun">
    <w:name w:val="normaltextrun"/>
    <w:basedOn w:val="DefaultParagraphFont"/>
    <w:rsid w:val="00DA6B04"/>
  </w:style>
  <w:style w:type="character" w:customStyle="1" w:styleId="eop">
    <w:name w:val="eop"/>
    <w:basedOn w:val="DefaultParagraphFont"/>
    <w:rsid w:val="00DA6B04"/>
  </w:style>
  <w:style w:type="character" w:customStyle="1" w:styleId="scxw24260130">
    <w:name w:val="scxw24260130"/>
    <w:basedOn w:val="DefaultParagraphFont"/>
    <w:rsid w:val="00CC2DF7"/>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TableGrid0">
    <w:name w:val="TableGrid"/>
    <w:rsid w:val="00DA1A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2A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564">
      <w:bodyDiv w:val="1"/>
      <w:marLeft w:val="0"/>
      <w:marRight w:val="0"/>
      <w:marTop w:val="0"/>
      <w:marBottom w:val="0"/>
      <w:divBdr>
        <w:top w:val="none" w:sz="0" w:space="0" w:color="auto"/>
        <w:left w:val="none" w:sz="0" w:space="0" w:color="auto"/>
        <w:bottom w:val="none" w:sz="0" w:space="0" w:color="auto"/>
        <w:right w:val="none" w:sz="0" w:space="0" w:color="auto"/>
      </w:divBdr>
    </w:div>
    <w:div w:id="54739521">
      <w:bodyDiv w:val="1"/>
      <w:marLeft w:val="0"/>
      <w:marRight w:val="0"/>
      <w:marTop w:val="0"/>
      <w:marBottom w:val="0"/>
      <w:divBdr>
        <w:top w:val="none" w:sz="0" w:space="0" w:color="auto"/>
        <w:left w:val="none" w:sz="0" w:space="0" w:color="auto"/>
        <w:bottom w:val="none" w:sz="0" w:space="0" w:color="auto"/>
        <w:right w:val="none" w:sz="0" w:space="0" w:color="auto"/>
      </w:divBdr>
    </w:div>
    <w:div w:id="458037133">
      <w:bodyDiv w:val="1"/>
      <w:marLeft w:val="0"/>
      <w:marRight w:val="0"/>
      <w:marTop w:val="0"/>
      <w:marBottom w:val="0"/>
      <w:divBdr>
        <w:top w:val="none" w:sz="0" w:space="0" w:color="auto"/>
        <w:left w:val="none" w:sz="0" w:space="0" w:color="auto"/>
        <w:bottom w:val="none" w:sz="0" w:space="0" w:color="auto"/>
        <w:right w:val="none" w:sz="0" w:space="0" w:color="auto"/>
      </w:divBdr>
      <w:divsChild>
        <w:div w:id="10885594">
          <w:marLeft w:val="0"/>
          <w:marRight w:val="0"/>
          <w:marTop w:val="0"/>
          <w:marBottom w:val="0"/>
          <w:divBdr>
            <w:top w:val="none" w:sz="0" w:space="0" w:color="auto"/>
            <w:left w:val="none" w:sz="0" w:space="0" w:color="auto"/>
            <w:bottom w:val="none" w:sz="0" w:space="0" w:color="auto"/>
            <w:right w:val="none" w:sz="0" w:space="0" w:color="auto"/>
          </w:divBdr>
        </w:div>
        <w:div w:id="16279584">
          <w:marLeft w:val="0"/>
          <w:marRight w:val="0"/>
          <w:marTop w:val="0"/>
          <w:marBottom w:val="0"/>
          <w:divBdr>
            <w:top w:val="none" w:sz="0" w:space="0" w:color="auto"/>
            <w:left w:val="none" w:sz="0" w:space="0" w:color="auto"/>
            <w:bottom w:val="none" w:sz="0" w:space="0" w:color="auto"/>
            <w:right w:val="none" w:sz="0" w:space="0" w:color="auto"/>
          </w:divBdr>
        </w:div>
        <w:div w:id="143595119">
          <w:marLeft w:val="0"/>
          <w:marRight w:val="0"/>
          <w:marTop w:val="0"/>
          <w:marBottom w:val="0"/>
          <w:divBdr>
            <w:top w:val="none" w:sz="0" w:space="0" w:color="auto"/>
            <w:left w:val="none" w:sz="0" w:space="0" w:color="auto"/>
            <w:bottom w:val="none" w:sz="0" w:space="0" w:color="auto"/>
            <w:right w:val="none" w:sz="0" w:space="0" w:color="auto"/>
          </w:divBdr>
        </w:div>
        <w:div w:id="364258114">
          <w:marLeft w:val="0"/>
          <w:marRight w:val="0"/>
          <w:marTop w:val="0"/>
          <w:marBottom w:val="0"/>
          <w:divBdr>
            <w:top w:val="none" w:sz="0" w:space="0" w:color="auto"/>
            <w:left w:val="none" w:sz="0" w:space="0" w:color="auto"/>
            <w:bottom w:val="none" w:sz="0" w:space="0" w:color="auto"/>
            <w:right w:val="none" w:sz="0" w:space="0" w:color="auto"/>
          </w:divBdr>
        </w:div>
        <w:div w:id="433014462">
          <w:marLeft w:val="0"/>
          <w:marRight w:val="0"/>
          <w:marTop w:val="0"/>
          <w:marBottom w:val="0"/>
          <w:divBdr>
            <w:top w:val="none" w:sz="0" w:space="0" w:color="auto"/>
            <w:left w:val="none" w:sz="0" w:space="0" w:color="auto"/>
            <w:bottom w:val="none" w:sz="0" w:space="0" w:color="auto"/>
            <w:right w:val="none" w:sz="0" w:space="0" w:color="auto"/>
          </w:divBdr>
        </w:div>
        <w:div w:id="537200438">
          <w:marLeft w:val="0"/>
          <w:marRight w:val="0"/>
          <w:marTop w:val="0"/>
          <w:marBottom w:val="0"/>
          <w:divBdr>
            <w:top w:val="none" w:sz="0" w:space="0" w:color="auto"/>
            <w:left w:val="none" w:sz="0" w:space="0" w:color="auto"/>
            <w:bottom w:val="none" w:sz="0" w:space="0" w:color="auto"/>
            <w:right w:val="none" w:sz="0" w:space="0" w:color="auto"/>
          </w:divBdr>
        </w:div>
        <w:div w:id="555314184">
          <w:marLeft w:val="0"/>
          <w:marRight w:val="0"/>
          <w:marTop w:val="0"/>
          <w:marBottom w:val="0"/>
          <w:divBdr>
            <w:top w:val="none" w:sz="0" w:space="0" w:color="auto"/>
            <w:left w:val="none" w:sz="0" w:space="0" w:color="auto"/>
            <w:bottom w:val="none" w:sz="0" w:space="0" w:color="auto"/>
            <w:right w:val="none" w:sz="0" w:space="0" w:color="auto"/>
          </w:divBdr>
        </w:div>
        <w:div w:id="568419524">
          <w:marLeft w:val="0"/>
          <w:marRight w:val="0"/>
          <w:marTop w:val="0"/>
          <w:marBottom w:val="0"/>
          <w:divBdr>
            <w:top w:val="none" w:sz="0" w:space="0" w:color="auto"/>
            <w:left w:val="none" w:sz="0" w:space="0" w:color="auto"/>
            <w:bottom w:val="none" w:sz="0" w:space="0" w:color="auto"/>
            <w:right w:val="none" w:sz="0" w:space="0" w:color="auto"/>
          </w:divBdr>
        </w:div>
        <w:div w:id="799226671">
          <w:marLeft w:val="0"/>
          <w:marRight w:val="0"/>
          <w:marTop w:val="0"/>
          <w:marBottom w:val="0"/>
          <w:divBdr>
            <w:top w:val="none" w:sz="0" w:space="0" w:color="auto"/>
            <w:left w:val="none" w:sz="0" w:space="0" w:color="auto"/>
            <w:bottom w:val="none" w:sz="0" w:space="0" w:color="auto"/>
            <w:right w:val="none" w:sz="0" w:space="0" w:color="auto"/>
          </w:divBdr>
        </w:div>
        <w:div w:id="976032758">
          <w:marLeft w:val="0"/>
          <w:marRight w:val="0"/>
          <w:marTop w:val="0"/>
          <w:marBottom w:val="0"/>
          <w:divBdr>
            <w:top w:val="none" w:sz="0" w:space="0" w:color="auto"/>
            <w:left w:val="none" w:sz="0" w:space="0" w:color="auto"/>
            <w:bottom w:val="none" w:sz="0" w:space="0" w:color="auto"/>
            <w:right w:val="none" w:sz="0" w:space="0" w:color="auto"/>
          </w:divBdr>
        </w:div>
        <w:div w:id="1106845499">
          <w:marLeft w:val="0"/>
          <w:marRight w:val="0"/>
          <w:marTop w:val="0"/>
          <w:marBottom w:val="0"/>
          <w:divBdr>
            <w:top w:val="none" w:sz="0" w:space="0" w:color="auto"/>
            <w:left w:val="none" w:sz="0" w:space="0" w:color="auto"/>
            <w:bottom w:val="none" w:sz="0" w:space="0" w:color="auto"/>
            <w:right w:val="none" w:sz="0" w:space="0" w:color="auto"/>
          </w:divBdr>
        </w:div>
        <w:div w:id="1195584389">
          <w:marLeft w:val="0"/>
          <w:marRight w:val="0"/>
          <w:marTop w:val="0"/>
          <w:marBottom w:val="0"/>
          <w:divBdr>
            <w:top w:val="none" w:sz="0" w:space="0" w:color="auto"/>
            <w:left w:val="none" w:sz="0" w:space="0" w:color="auto"/>
            <w:bottom w:val="none" w:sz="0" w:space="0" w:color="auto"/>
            <w:right w:val="none" w:sz="0" w:space="0" w:color="auto"/>
          </w:divBdr>
        </w:div>
        <w:div w:id="1200239590">
          <w:marLeft w:val="0"/>
          <w:marRight w:val="0"/>
          <w:marTop w:val="0"/>
          <w:marBottom w:val="0"/>
          <w:divBdr>
            <w:top w:val="none" w:sz="0" w:space="0" w:color="auto"/>
            <w:left w:val="none" w:sz="0" w:space="0" w:color="auto"/>
            <w:bottom w:val="none" w:sz="0" w:space="0" w:color="auto"/>
            <w:right w:val="none" w:sz="0" w:space="0" w:color="auto"/>
          </w:divBdr>
        </w:div>
        <w:div w:id="1226333986">
          <w:marLeft w:val="0"/>
          <w:marRight w:val="0"/>
          <w:marTop w:val="0"/>
          <w:marBottom w:val="0"/>
          <w:divBdr>
            <w:top w:val="none" w:sz="0" w:space="0" w:color="auto"/>
            <w:left w:val="none" w:sz="0" w:space="0" w:color="auto"/>
            <w:bottom w:val="none" w:sz="0" w:space="0" w:color="auto"/>
            <w:right w:val="none" w:sz="0" w:space="0" w:color="auto"/>
          </w:divBdr>
        </w:div>
      </w:divsChild>
    </w:div>
    <w:div w:id="538207131">
      <w:bodyDiv w:val="1"/>
      <w:marLeft w:val="0"/>
      <w:marRight w:val="0"/>
      <w:marTop w:val="0"/>
      <w:marBottom w:val="0"/>
      <w:divBdr>
        <w:top w:val="none" w:sz="0" w:space="0" w:color="auto"/>
        <w:left w:val="none" w:sz="0" w:space="0" w:color="auto"/>
        <w:bottom w:val="none" w:sz="0" w:space="0" w:color="auto"/>
        <w:right w:val="none" w:sz="0" w:space="0" w:color="auto"/>
      </w:divBdr>
    </w:div>
    <w:div w:id="599870146">
      <w:bodyDiv w:val="1"/>
      <w:marLeft w:val="0"/>
      <w:marRight w:val="0"/>
      <w:marTop w:val="0"/>
      <w:marBottom w:val="0"/>
      <w:divBdr>
        <w:top w:val="none" w:sz="0" w:space="0" w:color="auto"/>
        <w:left w:val="none" w:sz="0" w:space="0" w:color="auto"/>
        <w:bottom w:val="none" w:sz="0" w:space="0" w:color="auto"/>
        <w:right w:val="none" w:sz="0" w:space="0" w:color="auto"/>
      </w:divBdr>
    </w:div>
    <w:div w:id="933050201">
      <w:bodyDiv w:val="1"/>
      <w:marLeft w:val="0"/>
      <w:marRight w:val="0"/>
      <w:marTop w:val="0"/>
      <w:marBottom w:val="0"/>
      <w:divBdr>
        <w:top w:val="none" w:sz="0" w:space="0" w:color="auto"/>
        <w:left w:val="none" w:sz="0" w:space="0" w:color="auto"/>
        <w:bottom w:val="none" w:sz="0" w:space="0" w:color="auto"/>
        <w:right w:val="none" w:sz="0" w:space="0" w:color="auto"/>
      </w:divBdr>
      <w:divsChild>
        <w:div w:id="298145255">
          <w:marLeft w:val="0"/>
          <w:marRight w:val="0"/>
          <w:marTop w:val="0"/>
          <w:marBottom w:val="0"/>
          <w:divBdr>
            <w:top w:val="none" w:sz="0" w:space="0" w:color="auto"/>
            <w:left w:val="none" w:sz="0" w:space="0" w:color="auto"/>
            <w:bottom w:val="none" w:sz="0" w:space="0" w:color="auto"/>
            <w:right w:val="none" w:sz="0" w:space="0" w:color="auto"/>
          </w:divBdr>
        </w:div>
        <w:div w:id="515580252">
          <w:marLeft w:val="0"/>
          <w:marRight w:val="0"/>
          <w:marTop w:val="0"/>
          <w:marBottom w:val="0"/>
          <w:divBdr>
            <w:top w:val="none" w:sz="0" w:space="0" w:color="auto"/>
            <w:left w:val="none" w:sz="0" w:space="0" w:color="auto"/>
            <w:bottom w:val="none" w:sz="0" w:space="0" w:color="auto"/>
            <w:right w:val="none" w:sz="0" w:space="0" w:color="auto"/>
          </w:divBdr>
        </w:div>
        <w:div w:id="985012595">
          <w:marLeft w:val="0"/>
          <w:marRight w:val="0"/>
          <w:marTop w:val="0"/>
          <w:marBottom w:val="0"/>
          <w:divBdr>
            <w:top w:val="none" w:sz="0" w:space="0" w:color="auto"/>
            <w:left w:val="none" w:sz="0" w:space="0" w:color="auto"/>
            <w:bottom w:val="none" w:sz="0" w:space="0" w:color="auto"/>
            <w:right w:val="none" w:sz="0" w:space="0" w:color="auto"/>
          </w:divBdr>
        </w:div>
        <w:div w:id="1198466824">
          <w:marLeft w:val="0"/>
          <w:marRight w:val="0"/>
          <w:marTop w:val="0"/>
          <w:marBottom w:val="0"/>
          <w:divBdr>
            <w:top w:val="none" w:sz="0" w:space="0" w:color="auto"/>
            <w:left w:val="none" w:sz="0" w:space="0" w:color="auto"/>
            <w:bottom w:val="none" w:sz="0" w:space="0" w:color="auto"/>
            <w:right w:val="none" w:sz="0" w:space="0" w:color="auto"/>
          </w:divBdr>
        </w:div>
        <w:div w:id="1434473723">
          <w:marLeft w:val="0"/>
          <w:marRight w:val="0"/>
          <w:marTop w:val="0"/>
          <w:marBottom w:val="0"/>
          <w:divBdr>
            <w:top w:val="none" w:sz="0" w:space="0" w:color="auto"/>
            <w:left w:val="none" w:sz="0" w:space="0" w:color="auto"/>
            <w:bottom w:val="none" w:sz="0" w:space="0" w:color="auto"/>
            <w:right w:val="none" w:sz="0" w:space="0" w:color="auto"/>
          </w:divBdr>
        </w:div>
        <w:div w:id="1630085610">
          <w:marLeft w:val="0"/>
          <w:marRight w:val="0"/>
          <w:marTop w:val="0"/>
          <w:marBottom w:val="0"/>
          <w:divBdr>
            <w:top w:val="none" w:sz="0" w:space="0" w:color="auto"/>
            <w:left w:val="none" w:sz="0" w:space="0" w:color="auto"/>
            <w:bottom w:val="none" w:sz="0" w:space="0" w:color="auto"/>
            <w:right w:val="none" w:sz="0" w:space="0" w:color="auto"/>
          </w:divBdr>
        </w:div>
        <w:div w:id="1711682755">
          <w:marLeft w:val="0"/>
          <w:marRight w:val="0"/>
          <w:marTop w:val="0"/>
          <w:marBottom w:val="0"/>
          <w:divBdr>
            <w:top w:val="none" w:sz="0" w:space="0" w:color="auto"/>
            <w:left w:val="none" w:sz="0" w:space="0" w:color="auto"/>
            <w:bottom w:val="none" w:sz="0" w:space="0" w:color="auto"/>
            <w:right w:val="none" w:sz="0" w:space="0" w:color="auto"/>
          </w:divBdr>
        </w:div>
        <w:div w:id="1981884717">
          <w:marLeft w:val="0"/>
          <w:marRight w:val="0"/>
          <w:marTop w:val="0"/>
          <w:marBottom w:val="0"/>
          <w:divBdr>
            <w:top w:val="none" w:sz="0" w:space="0" w:color="auto"/>
            <w:left w:val="none" w:sz="0" w:space="0" w:color="auto"/>
            <w:bottom w:val="none" w:sz="0" w:space="0" w:color="auto"/>
            <w:right w:val="none" w:sz="0" w:space="0" w:color="auto"/>
          </w:divBdr>
        </w:div>
      </w:divsChild>
    </w:div>
    <w:div w:id="1259175040">
      <w:bodyDiv w:val="1"/>
      <w:marLeft w:val="0"/>
      <w:marRight w:val="0"/>
      <w:marTop w:val="0"/>
      <w:marBottom w:val="0"/>
      <w:divBdr>
        <w:top w:val="none" w:sz="0" w:space="0" w:color="auto"/>
        <w:left w:val="none" w:sz="0" w:space="0" w:color="auto"/>
        <w:bottom w:val="none" w:sz="0" w:space="0" w:color="auto"/>
        <w:right w:val="none" w:sz="0" w:space="0" w:color="auto"/>
      </w:divBdr>
      <w:divsChild>
        <w:div w:id="390271299">
          <w:marLeft w:val="0"/>
          <w:marRight w:val="0"/>
          <w:marTop w:val="0"/>
          <w:marBottom w:val="0"/>
          <w:divBdr>
            <w:top w:val="none" w:sz="0" w:space="0" w:color="auto"/>
            <w:left w:val="none" w:sz="0" w:space="0" w:color="auto"/>
            <w:bottom w:val="none" w:sz="0" w:space="0" w:color="auto"/>
            <w:right w:val="none" w:sz="0" w:space="0" w:color="auto"/>
          </w:divBdr>
        </w:div>
        <w:div w:id="1234778784">
          <w:marLeft w:val="0"/>
          <w:marRight w:val="0"/>
          <w:marTop w:val="0"/>
          <w:marBottom w:val="0"/>
          <w:divBdr>
            <w:top w:val="none" w:sz="0" w:space="0" w:color="auto"/>
            <w:left w:val="none" w:sz="0" w:space="0" w:color="auto"/>
            <w:bottom w:val="none" w:sz="0" w:space="0" w:color="auto"/>
            <w:right w:val="none" w:sz="0" w:space="0" w:color="auto"/>
          </w:divBdr>
        </w:div>
      </w:divsChild>
    </w:div>
    <w:div w:id="1276013554">
      <w:bodyDiv w:val="1"/>
      <w:marLeft w:val="0"/>
      <w:marRight w:val="0"/>
      <w:marTop w:val="0"/>
      <w:marBottom w:val="0"/>
      <w:divBdr>
        <w:top w:val="none" w:sz="0" w:space="0" w:color="auto"/>
        <w:left w:val="none" w:sz="0" w:space="0" w:color="auto"/>
        <w:bottom w:val="none" w:sz="0" w:space="0" w:color="auto"/>
        <w:right w:val="none" w:sz="0" w:space="0" w:color="auto"/>
      </w:divBdr>
    </w:div>
    <w:div w:id="1341275166">
      <w:bodyDiv w:val="1"/>
      <w:marLeft w:val="0"/>
      <w:marRight w:val="0"/>
      <w:marTop w:val="0"/>
      <w:marBottom w:val="0"/>
      <w:divBdr>
        <w:top w:val="none" w:sz="0" w:space="0" w:color="auto"/>
        <w:left w:val="none" w:sz="0" w:space="0" w:color="auto"/>
        <w:bottom w:val="none" w:sz="0" w:space="0" w:color="auto"/>
        <w:right w:val="none" w:sz="0" w:space="0" w:color="auto"/>
      </w:divBdr>
    </w:div>
    <w:div w:id="1503737241">
      <w:bodyDiv w:val="1"/>
      <w:marLeft w:val="0"/>
      <w:marRight w:val="0"/>
      <w:marTop w:val="0"/>
      <w:marBottom w:val="0"/>
      <w:divBdr>
        <w:top w:val="none" w:sz="0" w:space="0" w:color="auto"/>
        <w:left w:val="none" w:sz="0" w:space="0" w:color="auto"/>
        <w:bottom w:val="none" w:sz="0" w:space="0" w:color="auto"/>
        <w:right w:val="none" w:sz="0" w:space="0" w:color="auto"/>
      </w:divBdr>
    </w:div>
    <w:div w:id="1580406530">
      <w:bodyDiv w:val="1"/>
      <w:marLeft w:val="0"/>
      <w:marRight w:val="0"/>
      <w:marTop w:val="0"/>
      <w:marBottom w:val="0"/>
      <w:divBdr>
        <w:top w:val="none" w:sz="0" w:space="0" w:color="auto"/>
        <w:left w:val="none" w:sz="0" w:space="0" w:color="auto"/>
        <w:bottom w:val="none" w:sz="0" w:space="0" w:color="auto"/>
        <w:right w:val="none" w:sz="0" w:space="0" w:color="auto"/>
      </w:divBdr>
    </w:div>
    <w:div w:id="1594557526">
      <w:bodyDiv w:val="1"/>
      <w:marLeft w:val="0"/>
      <w:marRight w:val="0"/>
      <w:marTop w:val="0"/>
      <w:marBottom w:val="0"/>
      <w:divBdr>
        <w:top w:val="none" w:sz="0" w:space="0" w:color="auto"/>
        <w:left w:val="none" w:sz="0" w:space="0" w:color="auto"/>
        <w:bottom w:val="none" w:sz="0" w:space="0" w:color="auto"/>
        <w:right w:val="none" w:sz="0" w:space="0" w:color="auto"/>
      </w:divBdr>
    </w:div>
    <w:div w:id="1743798836">
      <w:bodyDiv w:val="1"/>
      <w:marLeft w:val="0"/>
      <w:marRight w:val="0"/>
      <w:marTop w:val="0"/>
      <w:marBottom w:val="0"/>
      <w:divBdr>
        <w:top w:val="none" w:sz="0" w:space="0" w:color="auto"/>
        <w:left w:val="none" w:sz="0" w:space="0" w:color="auto"/>
        <w:bottom w:val="none" w:sz="0" w:space="0" w:color="auto"/>
        <w:right w:val="none" w:sz="0" w:space="0" w:color="auto"/>
      </w:divBdr>
    </w:div>
    <w:div w:id="1811438209">
      <w:bodyDiv w:val="1"/>
      <w:marLeft w:val="0"/>
      <w:marRight w:val="0"/>
      <w:marTop w:val="0"/>
      <w:marBottom w:val="0"/>
      <w:divBdr>
        <w:top w:val="none" w:sz="0" w:space="0" w:color="auto"/>
        <w:left w:val="none" w:sz="0" w:space="0" w:color="auto"/>
        <w:bottom w:val="none" w:sz="0" w:space="0" w:color="auto"/>
        <w:right w:val="none" w:sz="0" w:space="0" w:color="auto"/>
      </w:divBdr>
    </w:div>
    <w:div w:id="1872262111">
      <w:bodyDiv w:val="1"/>
      <w:marLeft w:val="0"/>
      <w:marRight w:val="0"/>
      <w:marTop w:val="0"/>
      <w:marBottom w:val="0"/>
      <w:divBdr>
        <w:top w:val="none" w:sz="0" w:space="0" w:color="auto"/>
        <w:left w:val="none" w:sz="0" w:space="0" w:color="auto"/>
        <w:bottom w:val="none" w:sz="0" w:space="0" w:color="auto"/>
        <w:right w:val="none" w:sz="0" w:space="0" w:color="auto"/>
      </w:divBdr>
    </w:div>
    <w:div w:id="1910118774">
      <w:bodyDiv w:val="1"/>
      <w:marLeft w:val="0"/>
      <w:marRight w:val="0"/>
      <w:marTop w:val="0"/>
      <w:marBottom w:val="0"/>
      <w:divBdr>
        <w:top w:val="none" w:sz="0" w:space="0" w:color="auto"/>
        <w:left w:val="none" w:sz="0" w:space="0" w:color="auto"/>
        <w:bottom w:val="none" w:sz="0" w:space="0" w:color="auto"/>
        <w:right w:val="none" w:sz="0" w:space="0" w:color="auto"/>
      </w:divBdr>
    </w:div>
    <w:div w:id="1982493199">
      <w:bodyDiv w:val="1"/>
      <w:marLeft w:val="0"/>
      <w:marRight w:val="0"/>
      <w:marTop w:val="0"/>
      <w:marBottom w:val="0"/>
      <w:divBdr>
        <w:top w:val="none" w:sz="0" w:space="0" w:color="auto"/>
        <w:left w:val="none" w:sz="0" w:space="0" w:color="auto"/>
        <w:bottom w:val="none" w:sz="0" w:space="0" w:color="auto"/>
        <w:right w:val="none" w:sz="0" w:space="0" w:color="auto"/>
      </w:divBdr>
    </w:div>
    <w:div w:id="2036996338">
      <w:bodyDiv w:val="1"/>
      <w:marLeft w:val="0"/>
      <w:marRight w:val="0"/>
      <w:marTop w:val="0"/>
      <w:marBottom w:val="0"/>
      <w:divBdr>
        <w:top w:val="none" w:sz="0" w:space="0" w:color="auto"/>
        <w:left w:val="none" w:sz="0" w:space="0" w:color="auto"/>
        <w:bottom w:val="none" w:sz="0" w:space="0" w:color="auto"/>
        <w:right w:val="none" w:sz="0" w:space="0" w:color="auto"/>
      </w:divBdr>
      <w:divsChild>
        <w:div w:id="199366486">
          <w:marLeft w:val="0"/>
          <w:marRight w:val="0"/>
          <w:marTop w:val="0"/>
          <w:marBottom w:val="0"/>
          <w:divBdr>
            <w:top w:val="none" w:sz="0" w:space="0" w:color="auto"/>
            <w:left w:val="none" w:sz="0" w:space="0" w:color="auto"/>
            <w:bottom w:val="none" w:sz="0" w:space="0" w:color="auto"/>
            <w:right w:val="none" w:sz="0" w:space="0" w:color="auto"/>
          </w:divBdr>
          <w:divsChild>
            <w:div w:id="1377899578">
              <w:marLeft w:val="0"/>
              <w:marRight w:val="0"/>
              <w:marTop w:val="0"/>
              <w:marBottom w:val="0"/>
              <w:divBdr>
                <w:top w:val="none" w:sz="0" w:space="0" w:color="auto"/>
                <w:left w:val="none" w:sz="0" w:space="0" w:color="auto"/>
                <w:bottom w:val="none" w:sz="0" w:space="0" w:color="auto"/>
                <w:right w:val="none" w:sz="0" w:space="0" w:color="auto"/>
              </w:divBdr>
            </w:div>
          </w:divsChild>
        </w:div>
        <w:div w:id="469251309">
          <w:marLeft w:val="0"/>
          <w:marRight w:val="0"/>
          <w:marTop w:val="0"/>
          <w:marBottom w:val="0"/>
          <w:divBdr>
            <w:top w:val="none" w:sz="0" w:space="0" w:color="auto"/>
            <w:left w:val="none" w:sz="0" w:space="0" w:color="auto"/>
            <w:bottom w:val="none" w:sz="0" w:space="0" w:color="auto"/>
            <w:right w:val="none" w:sz="0" w:space="0" w:color="auto"/>
          </w:divBdr>
          <w:divsChild>
            <w:div w:id="1201868341">
              <w:marLeft w:val="0"/>
              <w:marRight w:val="0"/>
              <w:marTop w:val="0"/>
              <w:marBottom w:val="0"/>
              <w:divBdr>
                <w:top w:val="none" w:sz="0" w:space="0" w:color="auto"/>
                <w:left w:val="none" w:sz="0" w:space="0" w:color="auto"/>
                <w:bottom w:val="none" w:sz="0" w:space="0" w:color="auto"/>
                <w:right w:val="none" w:sz="0" w:space="0" w:color="auto"/>
              </w:divBdr>
            </w:div>
          </w:divsChild>
        </w:div>
        <w:div w:id="1360427796">
          <w:marLeft w:val="0"/>
          <w:marRight w:val="0"/>
          <w:marTop w:val="0"/>
          <w:marBottom w:val="0"/>
          <w:divBdr>
            <w:top w:val="none" w:sz="0" w:space="0" w:color="auto"/>
            <w:left w:val="none" w:sz="0" w:space="0" w:color="auto"/>
            <w:bottom w:val="none" w:sz="0" w:space="0" w:color="auto"/>
            <w:right w:val="none" w:sz="0" w:space="0" w:color="auto"/>
          </w:divBdr>
          <w:divsChild>
            <w:div w:id="257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117" Type="http://schemas.openxmlformats.org/officeDocument/2006/relationships/header" Target="header3.xml"/><Relationship Id="rId21" Type="http://schemas.openxmlformats.org/officeDocument/2006/relationships/hyperlink" Target="http://www.luc.edu/its/service/" TargetMode="External"/><Relationship Id="rId42" Type="http://schemas.openxmlformats.org/officeDocument/2006/relationships/hyperlink" Target="https://medium.com/@amarquez628/brave-space-classroom-basics-b1fba7c9ac5b" TargetMode="External"/><Relationship Id="rId47" Type="http://schemas.openxmlformats.org/officeDocument/2006/relationships/hyperlink" Target="https://ebookcentral-proquest-com.flagship.luc.edu/lib/luc/reader.action?docID=1457785&amp;ppg=124" TargetMode="External"/><Relationship Id="rId63" Type="http://schemas.openxmlformats.org/officeDocument/2006/relationships/hyperlink" Target="about:blank" TargetMode="External"/><Relationship Id="rId68" Type="http://schemas.openxmlformats.org/officeDocument/2006/relationships/hyperlink" Target="https://luc.primo.exlibrisgroup.com/discovery/fulldisplay?docid=alma9914292933402506&amp;context=L&amp;vid=01LUC_INST:01LUC&amp;search_scope=MyInst_and_CI&amp;tab=Everything&amp;lang=en" TargetMode="External"/><Relationship Id="rId84" Type="http://schemas.openxmlformats.org/officeDocument/2006/relationships/hyperlink" Target="https://psycnet-apa-org.flagship.luc.edu/doi/10.1300/J009v20n03_02" TargetMode="External"/><Relationship Id="rId89" Type="http://schemas.openxmlformats.org/officeDocument/2006/relationships/hyperlink" Target="https://luc.primo.exlibrisgroup.com/discovery/fulldisplay?docid=alma9914292933402506&amp;context=L&amp;vid=01LUC_INST:01LUC&amp;search_scope=MyInst_and_CI&amp;tab=Everything&amp;lang=en" TargetMode="External"/><Relationship Id="rId112" Type="http://schemas.openxmlformats.org/officeDocument/2006/relationships/hyperlink" Target="https://www.naadac.org/assets/2416/whitewkellyjrothj2012_new_addiction_recovery.pdf" TargetMode="External"/><Relationship Id="rId16" Type="http://schemas.openxmlformats.org/officeDocument/2006/relationships/hyperlink" Target="https://ed.gov/policy/gen/reg/ferpa/index.html" TargetMode="External"/><Relationship Id="rId107" Type="http://schemas.openxmlformats.org/officeDocument/2006/relationships/hyperlink" Target="https://www.naadac.org/assets/2416/whitewkellyjrothj2012_new_addiction_recovery.pdf" TargetMode="External"/><Relationship Id="rId11" Type="http://schemas.openxmlformats.org/officeDocument/2006/relationships/hyperlink" Target="https://www.luc.edu/socialwork/aboutus/" TargetMode="External"/><Relationship Id="rId32" Type="http://schemas.openxmlformats.org/officeDocument/2006/relationships/hyperlink" Target="https://www.turnitin.com/" TargetMode="External"/><Relationship Id="rId37" Type="http://schemas.openxmlformats.org/officeDocument/2006/relationships/hyperlink" Target="about:blank" TargetMode="External"/><Relationship Id="rId53" Type="http://schemas.openxmlformats.org/officeDocument/2006/relationships/hyperlink" Target="https://business.facebook.com/swpodcast/videos/310765373631603/" TargetMode="External"/><Relationship Id="rId58" Type="http://schemas.openxmlformats.org/officeDocument/2006/relationships/hyperlink" Target="http://www.saapri.org/" TargetMode="External"/><Relationship Id="rId74" Type="http://schemas.openxmlformats.org/officeDocument/2006/relationships/hyperlink" Target="https://doi-org.flagship.luc.edu/10.1300/J009v28n03_10" TargetMode="External"/><Relationship Id="rId79" Type="http://schemas.openxmlformats.org/officeDocument/2006/relationships/hyperlink" Target="https://doi-org.flagship.luc.edu/10.1921/gpwk.v1i2.1064" TargetMode="External"/><Relationship Id="rId102" Type="http://schemas.openxmlformats.org/officeDocument/2006/relationships/hyperlink" Target="https://luc.primo.exlibrisgroup.com/discovery/fulldisplay?docid=alma9914292933402506&amp;context=L&amp;vid=01LUC_INST:01LUC&amp;search_scope=MyInst_and_CI&amp;tab=Everything&amp;lang=en" TargetMode="External"/><Relationship Id="rId5" Type="http://schemas.openxmlformats.org/officeDocument/2006/relationships/settings" Target="settings.xml"/><Relationship Id="rId90" Type="http://schemas.openxmlformats.org/officeDocument/2006/relationships/hyperlink" Target="https://luc.primo.exlibrisgroup.com/discovery/fulldisplay?docid=alma9914292933402506&amp;context=L&amp;vid=01LUC_INST:01LUC&amp;search_scope=MyInst_and_CI&amp;tab=Everything&amp;lang=en" TargetMode="External"/><Relationship Id="rId95" Type="http://schemas.openxmlformats.org/officeDocument/2006/relationships/hyperlink" Target="https://doi-org.flagship.luc.edu/10.1300/J009v29n02_15"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43" Type="http://schemas.openxmlformats.org/officeDocument/2006/relationships/hyperlink" Target="https://journals.sagepub.com/doi/pdf/10.1177/1473325020923021?casa_token=yxUhh7HPHkUAAAAA:7LJnaliFOnfE2aXJOeVK2BcleVEhirMe-TybRXa233VesjSzk8X1cEvIdttjMVStxzqoRYxGwmlPyA" TargetMode="External"/><Relationship Id="rId48" Type="http://schemas.openxmlformats.org/officeDocument/2006/relationships/hyperlink" Target="https://www.campfireconvention.uk/sites/default/files/Friere_pedagogy.pdf" TargetMode="External"/><Relationship Id="rId64" Type="http://schemas.openxmlformats.org/officeDocument/2006/relationships/hyperlink" Target="https://loyola-primo.hosted.exlibrisgroup.com/primo-explore/fulldisplay?docid=TN_cdi_proquest_ebookcentral_EBC900424&amp;context=PC&amp;vid=01LUC&amp;search_scope=Library_Collections&amp;tab=default_tab&amp;lang=en_US" TargetMode="External"/><Relationship Id="rId69" Type="http://schemas.openxmlformats.org/officeDocument/2006/relationships/hyperlink" Target="https://doi-org.flagship.luc.edu/10.1080/10705422.2019.1652947"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doi-org.flagship.luc.edu/10.1080/01609513.2011.558822" TargetMode="External"/><Relationship Id="rId85" Type="http://schemas.openxmlformats.org/officeDocument/2006/relationships/hyperlink" Target="https://doi-org.flagship.luc.edu/10.1300/J009v28n03_12" TargetMode="Externa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actionnetwork.org/groups/search" TargetMode="External"/><Relationship Id="rId59" Type="http://schemas.openxmlformats.org/officeDocument/2006/relationships/hyperlink" Target="https://doi-org.flagship.luc.edu/10.1080/01609513.2011.563218" TargetMode="External"/><Relationship Id="rId103" Type="http://schemas.openxmlformats.org/officeDocument/2006/relationships/hyperlink" Target="https://luc.primo.exlibrisgroup.com/discovery/fulldisplay?docid=alma9914292933402506&amp;context=L&amp;vid=01LUC_INST:01LUC&amp;search_scope=MyInst_and_CI&amp;tab=Everything&amp;lang=en" TargetMode="External"/><Relationship Id="rId108" Type="http://schemas.openxmlformats.org/officeDocument/2006/relationships/hyperlink" Target="https://store.samhsa.gov/sites/default/files/d7/priv/sma15-4024.pdf" TargetMode="External"/><Relationship Id="rId54" Type="http://schemas.openxmlformats.org/officeDocument/2006/relationships/hyperlink" Target="https://youtu.be/daaZ-vNTDrU" TargetMode="External"/><Relationship Id="rId70" Type="http://schemas.openxmlformats.org/officeDocument/2006/relationships/hyperlink" Target="https://doi.org/10.1080/01609510903316389" TargetMode="External"/><Relationship Id="rId75" Type="http://schemas.openxmlformats.org/officeDocument/2006/relationships/hyperlink" Target="https://luc.primo.exlibrisgroup.com/discovery/fulldisplay?docid=alma9914292933402506&amp;context=L&amp;vid=01LUC_INST:01LUC&amp;search_scope=MyInst_and_CI&amp;tab=Everything&amp;lang=en" TargetMode="External"/><Relationship Id="rId91" Type="http://schemas.openxmlformats.org/officeDocument/2006/relationships/hyperlink" Target="https://luc.primo.exlibrisgroup.com/discovery/fulldisplay?docid=alma9914292933402506&amp;context=L&amp;vid=01LUC_INST:01LUC&amp;search_scope=MyInst_and_CI&amp;tab=Everything&amp;lang=en" TargetMode="External"/><Relationship Id="rId96" Type="http://schemas.openxmlformats.org/officeDocument/2006/relationships/hyperlink" Target="https://luc.primo.exlibrisgroup.com/discovery/fulldisplay?docid=alma9914292933402506&amp;context=L&amp;vid=01LUC_INST:01LUC&amp;search_scope=MyInst_and_CI&amp;tab=Everything&amp;lang=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49"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www.luc.edu/socialwork/student-support/form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ebookcentral-proquest-com.flagship.luc.edu/lib/luc/reader.action?docID=1457785&amp;ppg=1" TargetMode="External"/><Relationship Id="rId52" Type="http://schemas.openxmlformats.org/officeDocument/2006/relationships/hyperlink" Target="https://www.socialworkpodcast.com/2020/07/socialworkpolicing.html" TargetMode="External"/><Relationship Id="rId60" Type="http://schemas.openxmlformats.org/officeDocument/2006/relationships/hyperlink" Target="https://doi-org.flagship.luc.edu/10.1300/J009v21n03_02" TargetMode="External"/><Relationship Id="rId65" Type="http://schemas.openxmlformats.org/officeDocument/2006/relationships/hyperlink" Target="about:blank" TargetMode="External"/><Relationship Id="rId73" Type="http://schemas.openxmlformats.org/officeDocument/2006/relationships/hyperlink" Target="https://doi-org.flagship.luc.edu/10.1080/01609513.2015.1061962" TargetMode="External"/><Relationship Id="rId78" Type="http://schemas.openxmlformats.org/officeDocument/2006/relationships/hyperlink" Target="https://doi-org.flagship.luc.edu/10.1080/01609513.2015.1047701" TargetMode="External"/><Relationship Id="rId81" Type="http://schemas.openxmlformats.org/officeDocument/2006/relationships/hyperlink" Target="https://doi-org.flagship.luc.edu/10.1300/J009v17n01_05" TargetMode="External"/><Relationship Id="rId86" Type="http://schemas.openxmlformats.org/officeDocument/2006/relationships/hyperlink" Target="https://www-tandfonline-com.flagship.luc.edu/doi/abs/10.1300/J009v26n02_03" TargetMode="External"/><Relationship Id="rId94" Type="http://schemas.openxmlformats.org/officeDocument/2006/relationships/hyperlink" Target="https://doi-org.flagship.luc.edu/10.1080/01609513.2012.753836" TargetMode="External"/><Relationship Id="rId99" Type="http://schemas.openxmlformats.org/officeDocument/2006/relationships/hyperlink" Target="https://luc.primo.exlibrisgroup.com/discovery/fulldisplay?docid=alma9914292933402506&amp;context=L&amp;vid=01LUC_INST:01LUC&amp;search_scope=MyInst_and_CI&amp;tab=Everything&amp;lang=en" TargetMode="External"/><Relationship Id="rId101" Type="http://schemas.openxmlformats.org/officeDocument/2006/relationships/hyperlink" Target="https://luc.primo.exlibrisgroup.com/discovery/fulldisplay?docid=alma9914292933402506&amp;context=L&amp;vid=01LUC_INST:01LUC&amp;search_scope=MyInst_and_CI&amp;tab=Everything&amp;lang=en"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stateofracialjusticechicago.com/partners-and-resources/" TargetMode="External"/><Relationship Id="rId109" Type="http://schemas.openxmlformats.org/officeDocument/2006/relationships/hyperlink" Target="https://loyola-primo.hosted.exlibrisgroup.com/primo-explore/fulldisplay?docid=TN_cdi_crossref_primary_10_1521_ijgp_51_1_63_49730&amp;context=PC&amp;vid=01LUC&amp;search_scope=Library_Collections&amp;tab=default_tab&amp;lang=en_US" TargetMode="External"/><Relationship Id="rId34" Type="http://schemas.openxmlformats.org/officeDocument/2006/relationships/hyperlink" Target="about:blank" TargetMode="External"/><Relationship Id="rId50" Type="http://schemas.openxmlformats.org/officeDocument/2006/relationships/hyperlink" Target="https://nightingalementoring.mau.se/files/2020/12/The-mentoring-FAN-a-conceptual-%20model-of-attunement-for-youth-development-settings.pdf" TargetMode="External"/><Relationship Id="rId55" Type="http://schemas.openxmlformats.org/officeDocument/2006/relationships/hyperlink" Target="https://doi-org.flagship.luc.edu/10.1080/10705422.2019.1652947" TargetMode="External"/><Relationship Id="rId76" Type="http://schemas.openxmlformats.org/officeDocument/2006/relationships/hyperlink" Target="https://doi-org.flagship.luc.edu/10.1300/J009v16n01_07" TargetMode="External"/><Relationship Id="rId97" Type="http://schemas.openxmlformats.org/officeDocument/2006/relationships/hyperlink" Target="https://doi.org/10.1086/695352" TargetMode="External"/><Relationship Id="rId104" Type="http://schemas.openxmlformats.org/officeDocument/2006/relationships/hyperlink" Target="https://luc.primo.exlibrisgroup.com/discovery/fulldisplay?docid=alma9914292933402506&amp;context=L&amp;vid=01LUC_INST:01LUC&amp;search_scope=MyInst_and_CI&amp;tab=Everything&amp;lang=en"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youtube.com/watch?v=PopmGAvsggg" TargetMode="External"/><Relationship Id="rId92" Type="http://schemas.openxmlformats.org/officeDocument/2006/relationships/hyperlink" Target="https://psycnet-apa-org.flagship.luc.edu/doi/10.1300/J009v15n02_16" TargetMode="External"/><Relationship Id="rId2" Type="http://schemas.openxmlformats.org/officeDocument/2006/relationships/customXml" Target="../customXml/item2.xml"/><Relationship Id="rId29" Type="http://schemas.openxmlformats.org/officeDocument/2006/relationships/hyperlink" Target="https://www.plagiarism.org/" TargetMode="External"/><Relationship Id="rId24" Type="http://schemas.openxmlformats.org/officeDocument/2006/relationships/hyperlink" Target="https://www.luc.edu/tutoring/index.shtml" TargetMode="External"/><Relationship Id="rId40" Type="http://schemas.openxmlformats.org/officeDocument/2006/relationships/hyperlink" Target="about:blank" TargetMode="External"/><Relationship Id="rId45" Type="http://schemas.openxmlformats.org/officeDocument/2006/relationships/hyperlink" Target="https://ebookcentral-proquest-com.flagship.luc.edu/lib/luc/reader.action?docID=1457785&amp;ppg=18" TargetMode="External"/><Relationship Id="rId66" Type="http://schemas.openxmlformats.org/officeDocument/2006/relationships/hyperlink" Target="https://pubmed-ncbi-nlm-nih-gov.flagship.luc.edu/11075069/" TargetMode="External"/><Relationship Id="rId87" Type="http://schemas.openxmlformats.org/officeDocument/2006/relationships/hyperlink" Target="about:blank" TargetMode="External"/><Relationship Id="rId110" Type="http://schemas.openxmlformats.org/officeDocument/2006/relationships/hyperlink" Target="https://www.iaswg.org/" TargetMode="External"/><Relationship Id="rId115" Type="http://schemas.openxmlformats.org/officeDocument/2006/relationships/footer" Target="footer1.xml"/><Relationship Id="rId61" Type="http://schemas.openxmlformats.org/officeDocument/2006/relationships/hyperlink" Target="https://doi-org.flagship.luc.edu/10.1080/10705422.2020.1842278" TargetMode="External"/><Relationship Id="rId82" Type="http://schemas.openxmlformats.org/officeDocument/2006/relationships/hyperlink" Target="https://doi-org.flagship.luc.edu/10.1300/J009v22n04_05"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about:blank" TargetMode="External"/><Relationship Id="rId56" Type="http://schemas.openxmlformats.org/officeDocument/2006/relationships/hyperlink" Target="https://doi.org/10.1080/01609510903316389" TargetMode="External"/><Relationship Id="rId77" Type="http://schemas.openxmlformats.org/officeDocument/2006/relationships/hyperlink" Target="https://doi-org.flagship.luc.edu/10.1080/01609513.2015.1057681" TargetMode="External"/><Relationship Id="rId100" Type="http://schemas.openxmlformats.org/officeDocument/2006/relationships/hyperlink" Target="https://luc.primo.exlibrisgroup.com/discovery/fulldisplay?docid=alma9914292933402506&amp;context=L&amp;vid=01LUC_INST:01LUC&amp;search_scope=MyInst_and_CI&amp;tab=Everything&amp;lang=en" TargetMode="External"/><Relationship Id="rId105" Type="http://schemas.openxmlformats.org/officeDocument/2006/relationships/hyperlink" Target="https://doi-org.flagship.luc.edu/10.1016/j.socscimed.2011.11.045" TargetMode="External"/><Relationship Id="rId8" Type="http://schemas.openxmlformats.org/officeDocument/2006/relationships/endnotes" Target="endnotes.xml"/><Relationship Id="rId51" Type="http://schemas.openxmlformats.org/officeDocument/2006/relationships/hyperlink" Target="https://medium.com/@amarquez628/safe-and-brave-spaces-b9a3b51e107f" TargetMode="External"/><Relationship Id="rId72" Type="http://schemas.openxmlformats.org/officeDocument/2006/relationships/hyperlink" Target="https://ecommons.luc.edu/socialwork_facpubs/41/" TargetMode="External"/><Relationship Id="rId93" Type="http://schemas.openxmlformats.org/officeDocument/2006/relationships/hyperlink" Target="https://doi-org.flagship.luc.edu/10.1300/J009v26n01_02" TargetMode="External"/><Relationship Id="rId98" Type="http://schemas.openxmlformats.org/officeDocument/2006/relationships/hyperlink" Target="https://doi.org/10.1080/10705422.2019.1657537" TargetMode="External"/><Relationship Id="rId3" Type="http://schemas.openxmlformats.org/officeDocument/2006/relationships/numbering" Target="numbering.xml"/><Relationship Id="rId25" Type="http://schemas.openxmlformats.org/officeDocument/2006/relationships/hyperlink" Target="https://www.luc.edu/hr/ethics/" TargetMode="External"/><Relationship Id="rId46" Type="http://schemas.openxmlformats.org/officeDocument/2006/relationships/hyperlink" Target="https://ebookcentral-proquest-com.flagship.luc.edu/lib/luc/reader.action?docID=1457785&amp;ppg=20" TargetMode="External"/><Relationship Id="rId67" Type="http://schemas.openxmlformats.org/officeDocument/2006/relationships/hyperlink" Target="https://ecommons.luc.edu/socialwork_facpubs/71/" TargetMode="External"/><Relationship Id="rId116" Type="http://schemas.openxmlformats.org/officeDocument/2006/relationships/footer" Target="footer2.xml"/><Relationship Id="rId20" Type="http://schemas.openxmlformats.org/officeDocument/2006/relationships/hyperlink" Target="https://www.luc.edu/its/service/support_hours.shtml" TargetMode="External"/><Relationship Id="rId41" Type="http://schemas.openxmlformats.org/officeDocument/2006/relationships/hyperlink" Target="about:blank" TargetMode="External"/><Relationship Id="rId62" Type="http://schemas.openxmlformats.org/officeDocument/2006/relationships/hyperlink" Target="http://d-scholarship.pitt.edu/39769/" TargetMode="External"/><Relationship Id="rId83" Type="http://schemas.openxmlformats.org/officeDocument/2006/relationships/hyperlink" Target="https://doi-org.flagship.luc.edu/10.1300/J009v24n03_10" TargetMode="External"/><Relationship Id="rId88" Type="http://schemas.openxmlformats.org/officeDocument/2006/relationships/hyperlink" Target="https://doi-org.flagship.luc.edu/10.1080/01609513.2012.656233" TargetMode="External"/><Relationship Id="rId111" Type="http://schemas.openxmlformats.org/officeDocument/2006/relationships/hyperlink" Target="http://10.1016/j.socscimed.2011.11.045" TargetMode="External"/><Relationship Id="rId15" Type="http://schemas.openxmlformats.org/officeDocument/2006/relationships/hyperlink" Target="https://www.luc.edu/regrec/ferpa.shtml" TargetMode="External"/><Relationship Id="rId36" Type="http://schemas.openxmlformats.org/officeDocument/2006/relationships/hyperlink" Target="about:blank" TargetMode="External"/><Relationship Id="rId57" Type="http://schemas.openxmlformats.org/officeDocument/2006/relationships/hyperlink" Target="https://www.youtube.com/watch?v=PopmGAvsggg" TargetMode="External"/><Relationship Id="rId106" Type="http://schemas.openxmlformats.org/officeDocument/2006/relationships/hyperlink" Target="https://www.nytimes.com/2021/01/09/world/asia/india-farmers-pro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ZPTIwEOqFNFs7cfREWPHgyR7A==">AMUW2mWuq7flMhOIS3eGW4WA13z2suelUi7i/7JvphEsjGBBSfc04lDWyu5KvZ+vlpI57s9J8gTEVgXMoxlVFjHW//C6dg3+aECDzMzMacEXbQupjAYNoxdQinBvpYfJndgHoLLeb6Eh</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84B345-01A1-4823-B675-666B443B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12504</Words>
  <Characters>71275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83612</CharactersWithSpaces>
  <SharedDoc>false</SharedDoc>
  <HLinks>
    <vt:vector size="624" baseType="variant">
      <vt:variant>
        <vt:i4>2162770</vt:i4>
      </vt:variant>
      <vt:variant>
        <vt:i4>315</vt:i4>
      </vt:variant>
      <vt:variant>
        <vt:i4>0</vt:i4>
      </vt:variant>
      <vt:variant>
        <vt:i4>5</vt:i4>
      </vt:variant>
      <vt:variant>
        <vt:lpwstr>https://www.naadac.org/assets/2416/whitewkellyjrothj2012_new_addiction_recovery.pdf</vt:lpwstr>
      </vt:variant>
      <vt:variant>
        <vt:lpwstr/>
      </vt:variant>
      <vt:variant>
        <vt:i4>3866668</vt:i4>
      </vt:variant>
      <vt:variant>
        <vt:i4>312</vt:i4>
      </vt:variant>
      <vt:variant>
        <vt:i4>0</vt:i4>
      </vt:variant>
      <vt:variant>
        <vt:i4>5</vt:i4>
      </vt:variant>
      <vt:variant>
        <vt:lpwstr>http://10.1016/j.socscimed.2011.11.045</vt:lpwstr>
      </vt:variant>
      <vt:variant>
        <vt:lpwstr/>
      </vt:variant>
      <vt:variant>
        <vt:i4>2949173</vt:i4>
      </vt:variant>
      <vt:variant>
        <vt:i4>309</vt:i4>
      </vt:variant>
      <vt:variant>
        <vt:i4>0</vt:i4>
      </vt:variant>
      <vt:variant>
        <vt:i4>5</vt:i4>
      </vt:variant>
      <vt:variant>
        <vt:lpwstr>https://www.iaswg.org/</vt:lpwstr>
      </vt:variant>
      <vt:variant>
        <vt:lpwstr/>
      </vt:variant>
      <vt:variant>
        <vt:i4>2621473</vt:i4>
      </vt:variant>
      <vt:variant>
        <vt:i4>306</vt:i4>
      </vt:variant>
      <vt:variant>
        <vt:i4>0</vt:i4>
      </vt:variant>
      <vt:variant>
        <vt:i4>5</vt:i4>
      </vt:variant>
      <vt:variant>
        <vt:lpwstr>https://loyola-primo.hosted.exlibrisgroup.com/primo-explore/fulldisplay?docid=TN_cdi_crossref_primary_10_1521_ijgp_51_1_63_49730&amp;context=PC&amp;vid=01LUC&amp;search_scope=Library_Collections&amp;tab=default_tab&amp;lang=en_US</vt:lpwstr>
      </vt:variant>
      <vt:variant>
        <vt:lpwstr/>
      </vt:variant>
      <vt:variant>
        <vt:i4>6946937</vt:i4>
      </vt:variant>
      <vt:variant>
        <vt:i4>303</vt:i4>
      </vt:variant>
      <vt:variant>
        <vt:i4>0</vt:i4>
      </vt:variant>
      <vt:variant>
        <vt:i4>5</vt:i4>
      </vt:variant>
      <vt:variant>
        <vt:lpwstr>https://store.samhsa.gov/sites/default/files/d7/priv/sma15-4024.pdf</vt:lpwstr>
      </vt:variant>
      <vt:variant>
        <vt:lpwstr/>
      </vt:variant>
      <vt:variant>
        <vt:i4>2162770</vt:i4>
      </vt:variant>
      <vt:variant>
        <vt:i4>300</vt:i4>
      </vt:variant>
      <vt:variant>
        <vt:i4>0</vt:i4>
      </vt:variant>
      <vt:variant>
        <vt:i4>5</vt:i4>
      </vt:variant>
      <vt:variant>
        <vt:lpwstr>https://www.naadac.org/assets/2416/whitewkellyjrothj2012_new_addiction_recovery.pdf</vt:lpwstr>
      </vt:variant>
      <vt:variant>
        <vt:lpwstr/>
      </vt:variant>
      <vt:variant>
        <vt:i4>524304</vt:i4>
      </vt:variant>
      <vt:variant>
        <vt:i4>297</vt:i4>
      </vt:variant>
      <vt:variant>
        <vt:i4>0</vt:i4>
      </vt:variant>
      <vt:variant>
        <vt:i4>5</vt:i4>
      </vt:variant>
      <vt:variant>
        <vt:lpwstr>https://www.nytimes.com/2021/01/09/world/asia/india-farmers-protest.html</vt:lpwstr>
      </vt:variant>
      <vt:variant>
        <vt:lpwstr/>
      </vt:variant>
      <vt:variant>
        <vt:i4>1245251</vt:i4>
      </vt:variant>
      <vt:variant>
        <vt:i4>294</vt:i4>
      </vt:variant>
      <vt:variant>
        <vt:i4>0</vt:i4>
      </vt:variant>
      <vt:variant>
        <vt:i4>5</vt:i4>
      </vt:variant>
      <vt:variant>
        <vt:lpwstr>https://doi-org.flagship.luc.edu/10.1016/j.socscimed.2011.11.045</vt:lpwstr>
      </vt:variant>
      <vt:variant>
        <vt:lpwstr/>
      </vt:variant>
      <vt:variant>
        <vt:i4>196681</vt:i4>
      </vt:variant>
      <vt:variant>
        <vt:i4>291</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288</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285</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131149</vt:i4>
      </vt:variant>
      <vt:variant>
        <vt:i4>273</vt:i4>
      </vt:variant>
      <vt:variant>
        <vt:i4>0</vt:i4>
      </vt:variant>
      <vt:variant>
        <vt:i4>5</vt:i4>
      </vt:variant>
      <vt:variant>
        <vt:lpwstr>https://doi.org/10.1080/10705422.2019.1657537</vt:lpwstr>
      </vt:variant>
      <vt:variant>
        <vt:lpwstr/>
      </vt:variant>
      <vt:variant>
        <vt:i4>2293866</vt:i4>
      </vt:variant>
      <vt:variant>
        <vt:i4>270</vt:i4>
      </vt:variant>
      <vt:variant>
        <vt:i4>0</vt:i4>
      </vt:variant>
      <vt:variant>
        <vt:i4>5</vt:i4>
      </vt:variant>
      <vt:variant>
        <vt:lpwstr>https://doi.org/10.1086/695352</vt:lpwstr>
      </vt:variant>
      <vt:variant>
        <vt:lpwstr/>
      </vt:variant>
      <vt:variant>
        <vt:i4>196681</vt:i4>
      </vt:variant>
      <vt:variant>
        <vt:i4>267</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5242926</vt:i4>
      </vt:variant>
      <vt:variant>
        <vt:i4>264</vt:i4>
      </vt:variant>
      <vt:variant>
        <vt:i4>0</vt:i4>
      </vt:variant>
      <vt:variant>
        <vt:i4>5</vt:i4>
      </vt:variant>
      <vt:variant>
        <vt:lpwstr>https://doi-org.flagship.luc.edu/10.1300/J009v29n02_15</vt:lpwstr>
      </vt:variant>
      <vt:variant>
        <vt:lpwstr/>
      </vt:variant>
      <vt:variant>
        <vt:i4>589911</vt:i4>
      </vt:variant>
      <vt:variant>
        <vt:i4>261</vt:i4>
      </vt:variant>
      <vt:variant>
        <vt:i4>0</vt:i4>
      </vt:variant>
      <vt:variant>
        <vt:i4>5</vt:i4>
      </vt:variant>
      <vt:variant>
        <vt:lpwstr>https://doi-org.flagship.luc.edu/10.1080/01609513.2012.753836</vt:lpwstr>
      </vt:variant>
      <vt:variant>
        <vt:lpwstr/>
      </vt:variant>
      <vt:variant>
        <vt:i4>5767212</vt:i4>
      </vt:variant>
      <vt:variant>
        <vt:i4>258</vt:i4>
      </vt:variant>
      <vt:variant>
        <vt:i4>0</vt:i4>
      </vt:variant>
      <vt:variant>
        <vt:i4>5</vt:i4>
      </vt:variant>
      <vt:variant>
        <vt:lpwstr>https://doi-org.flagship.luc.edu/10.1300/J009v26n01_02</vt:lpwstr>
      </vt:variant>
      <vt:variant>
        <vt:lpwstr/>
      </vt:variant>
      <vt:variant>
        <vt:i4>1376371</vt:i4>
      </vt:variant>
      <vt:variant>
        <vt:i4>255</vt:i4>
      </vt:variant>
      <vt:variant>
        <vt:i4>0</vt:i4>
      </vt:variant>
      <vt:variant>
        <vt:i4>5</vt:i4>
      </vt:variant>
      <vt:variant>
        <vt:lpwstr>https://psycnet-apa-org.flagship.luc.edu/doi/10.1300/J009v15n02_16</vt:lpwstr>
      </vt:variant>
      <vt:variant>
        <vt:lpwstr/>
      </vt:variant>
      <vt:variant>
        <vt:i4>196681</vt:i4>
      </vt:variant>
      <vt:variant>
        <vt:i4>252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852061</vt:i4>
      </vt:variant>
      <vt:variant>
        <vt:i4>243</vt:i4>
      </vt:variant>
      <vt:variant>
        <vt:i4>0</vt:i4>
      </vt:variant>
      <vt:variant>
        <vt:i4>5</vt:i4>
      </vt:variant>
      <vt:variant>
        <vt:lpwstr>https://doi-org.flagship.luc.edu/10.1080/01609513.2012.656233</vt:lpwstr>
      </vt:variant>
      <vt:variant>
        <vt:lpwstr/>
      </vt:variant>
      <vt:variant>
        <vt:i4>3080313</vt:i4>
      </vt:variant>
      <vt:variant>
        <vt:i4>240</vt:i4>
      </vt:variant>
      <vt:variant>
        <vt:i4>0</vt:i4>
      </vt:variant>
      <vt:variant>
        <vt:i4>5</vt:i4>
      </vt:variant>
      <vt:variant>
        <vt:lpwstr>about:blank</vt:lpwstr>
      </vt:variant>
      <vt:variant>
        <vt:lpwstr/>
      </vt:variant>
      <vt:variant>
        <vt:i4>393271</vt:i4>
      </vt:variant>
      <vt:variant>
        <vt:i4>237</vt:i4>
      </vt:variant>
      <vt:variant>
        <vt:i4>0</vt:i4>
      </vt:variant>
      <vt:variant>
        <vt:i4>5</vt:i4>
      </vt:variant>
      <vt:variant>
        <vt:lpwstr>https://www-tandfonline-com.flagship.luc.edu/doi/abs/10.1300/J009v26n02_03</vt:lpwstr>
      </vt:variant>
      <vt:variant>
        <vt:lpwstr/>
      </vt:variant>
      <vt:variant>
        <vt:i4>5636143</vt:i4>
      </vt:variant>
      <vt:variant>
        <vt:i4>234</vt:i4>
      </vt:variant>
      <vt:variant>
        <vt:i4>0</vt:i4>
      </vt:variant>
      <vt:variant>
        <vt:i4>5</vt:i4>
      </vt:variant>
      <vt:variant>
        <vt:lpwstr>https://doi-org.flagship.luc.edu/10.1300/J009v28n03_12</vt:lpwstr>
      </vt:variant>
      <vt:variant>
        <vt:lpwstr/>
      </vt:variant>
      <vt:variant>
        <vt:i4>1310832</vt:i4>
      </vt:variant>
      <vt:variant>
        <vt:i4>231</vt:i4>
      </vt:variant>
      <vt:variant>
        <vt:i4>0</vt:i4>
      </vt:variant>
      <vt:variant>
        <vt:i4>5</vt:i4>
      </vt:variant>
      <vt:variant>
        <vt:lpwstr>https://psycnet-apa-org.flagship.luc.edu/doi/10.1300/J009v20n03_02</vt:lpwstr>
      </vt:variant>
      <vt:variant>
        <vt:lpwstr/>
      </vt:variant>
      <vt:variant>
        <vt:i4>5767215</vt:i4>
      </vt:variant>
      <vt:variant>
        <vt:i4>228</vt:i4>
      </vt:variant>
      <vt:variant>
        <vt:i4>0</vt:i4>
      </vt:variant>
      <vt:variant>
        <vt:i4>5</vt:i4>
      </vt:variant>
      <vt:variant>
        <vt:lpwstr>https://doi-org.flagship.luc.edu/10.1300/J009v24n03_10</vt:lpwstr>
      </vt:variant>
      <vt:variant>
        <vt:lpwstr/>
      </vt:variant>
      <vt:variant>
        <vt:i4>5963817</vt:i4>
      </vt:variant>
      <vt:variant>
        <vt:i4>225</vt:i4>
      </vt:variant>
      <vt:variant>
        <vt:i4>0</vt:i4>
      </vt:variant>
      <vt:variant>
        <vt:i4>5</vt:i4>
      </vt:variant>
      <vt:variant>
        <vt:lpwstr>https://doi-org.flagship.luc.edu/10.1300/J009v22n04_05</vt:lpwstr>
      </vt:variant>
      <vt:variant>
        <vt:lpwstr/>
      </vt:variant>
      <vt:variant>
        <vt:i4>6160431</vt:i4>
      </vt:variant>
      <vt:variant>
        <vt:i4>222</vt:i4>
      </vt:variant>
      <vt:variant>
        <vt:i4>0</vt:i4>
      </vt:variant>
      <vt:variant>
        <vt:i4>5</vt:i4>
      </vt:variant>
      <vt:variant>
        <vt:lpwstr>https://doi-org.flagship.luc.edu/10.1300/J009v17n01_05</vt:lpwstr>
      </vt:variant>
      <vt:variant>
        <vt:lpwstr/>
      </vt:variant>
      <vt:variant>
        <vt:i4>131159</vt:i4>
      </vt:variant>
      <vt:variant>
        <vt:i4>219</vt:i4>
      </vt:variant>
      <vt:variant>
        <vt:i4>0</vt:i4>
      </vt:variant>
      <vt:variant>
        <vt:i4>5</vt:i4>
      </vt:variant>
      <vt:variant>
        <vt:lpwstr>https://doi-org.flagship.luc.edu/10.1080/01609513.2011.558822</vt:lpwstr>
      </vt:variant>
      <vt:variant>
        <vt:lpwstr/>
      </vt:variant>
      <vt:variant>
        <vt:i4>3014752</vt:i4>
      </vt:variant>
      <vt:variant>
        <vt:i4>216</vt:i4>
      </vt:variant>
      <vt:variant>
        <vt:i4>0</vt:i4>
      </vt:variant>
      <vt:variant>
        <vt:i4>5</vt:i4>
      </vt:variant>
      <vt:variant>
        <vt:lpwstr>https://doi-org.flagship.luc.edu/10.1921/gpwk.v1i2.1064</vt:lpwstr>
      </vt:variant>
      <vt:variant>
        <vt:lpwstr/>
      </vt:variant>
      <vt:variant>
        <vt:i4>3801197</vt:i4>
      </vt:variant>
      <vt:variant>
        <vt:i4>213</vt:i4>
      </vt:variant>
      <vt:variant>
        <vt:i4>0</vt:i4>
      </vt:variant>
      <vt:variant>
        <vt:i4>5</vt:i4>
      </vt:variant>
      <vt:variant>
        <vt:lpwstr>https://doi-org.flagship.luc.edu/10.1080/01609513.2015.1047701</vt:lpwstr>
      </vt:variant>
      <vt:variant>
        <vt:lpwstr/>
      </vt:variant>
      <vt:variant>
        <vt:i4>3801189</vt:i4>
      </vt:variant>
      <vt:variant>
        <vt:i4>210</vt:i4>
      </vt:variant>
      <vt:variant>
        <vt:i4>0</vt:i4>
      </vt:variant>
      <vt:variant>
        <vt:i4>5</vt:i4>
      </vt:variant>
      <vt:variant>
        <vt:lpwstr>https://doi-org.flagship.luc.edu/10.1080/01609513.2015.1057681</vt:lpwstr>
      </vt:variant>
      <vt:variant>
        <vt:lpwstr/>
      </vt:variant>
      <vt:variant>
        <vt:i4>6094895</vt:i4>
      </vt:variant>
      <vt:variant>
        <vt:i4>207</vt:i4>
      </vt:variant>
      <vt:variant>
        <vt:i4>0</vt:i4>
      </vt:variant>
      <vt:variant>
        <vt:i4>5</vt:i4>
      </vt:variant>
      <vt:variant>
        <vt:lpwstr>https://doi-org.flagship.luc.edu/10.1300/J009v16n01_07</vt:lpwstr>
      </vt:variant>
      <vt:variant>
        <vt:lpwstr/>
      </vt:variant>
      <vt:variant>
        <vt:i4>196681</vt:i4>
      </vt:variant>
      <vt:variant>
        <vt:i4>204</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5505071</vt:i4>
      </vt:variant>
      <vt:variant>
        <vt:i4>201</vt:i4>
      </vt:variant>
      <vt:variant>
        <vt:i4>0</vt:i4>
      </vt:variant>
      <vt:variant>
        <vt:i4>5</vt:i4>
      </vt:variant>
      <vt:variant>
        <vt:lpwstr>https://doi-org.flagship.luc.edu/10.1300/J009v28n03_10</vt:lpwstr>
      </vt:variant>
      <vt:variant>
        <vt:lpwstr/>
      </vt:variant>
      <vt:variant>
        <vt:i4>3473517</vt:i4>
      </vt:variant>
      <vt:variant>
        <vt:i4>198</vt:i4>
      </vt:variant>
      <vt:variant>
        <vt:i4>0</vt:i4>
      </vt:variant>
      <vt:variant>
        <vt:i4>5</vt:i4>
      </vt:variant>
      <vt:variant>
        <vt:lpwstr>https://doi-org.flagship.luc.edu/10.1080/01609513.2015.1061962</vt:lpwstr>
      </vt:variant>
      <vt:variant>
        <vt:lpwstr/>
      </vt:variant>
      <vt:variant>
        <vt:i4>5898286</vt:i4>
      </vt:variant>
      <vt:variant>
        <vt:i4>195</vt:i4>
      </vt:variant>
      <vt:variant>
        <vt:i4>0</vt:i4>
      </vt:variant>
      <vt:variant>
        <vt:i4>5</vt:i4>
      </vt:variant>
      <vt:variant>
        <vt:lpwstr>https://ecommons.luc.edu/socialwork_facpubs/41/</vt:lpwstr>
      </vt:variant>
      <vt:variant>
        <vt:lpwstr/>
      </vt:variant>
      <vt:variant>
        <vt:i4>2621497</vt:i4>
      </vt:variant>
      <vt:variant>
        <vt:i4>192</vt:i4>
      </vt:variant>
      <vt:variant>
        <vt:i4>0</vt:i4>
      </vt:variant>
      <vt:variant>
        <vt:i4>5</vt:i4>
      </vt:variant>
      <vt:variant>
        <vt:lpwstr>https://www.youtube.com/watch?v=PopmGAvsggg</vt:lpwstr>
      </vt:variant>
      <vt:variant>
        <vt:lpwstr/>
      </vt:variant>
      <vt:variant>
        <vt:i4>1179740</vt:i4>
      </vt:variant>
      <vt:variant>
        <vt:i4>189</vt:i4>
      </vt:variant>
      <vt:variant>
        <vt:i4>0</vt:i4>
      </vt:variant>
      <vt:variant>
        <vt:i4>5</vt:i4>
      </vt:variant>
      <vt:variant>
        <vt:lpwstr>https://doi.org/10.1080/01609510903316389</vt:lpwstr>
      </vt:variant>
      <vt:variant>
        <vt:lpwstr/>
      </vt:variant>
      <vt:variant>
        <vt:i4>3145835</vt:i4>
      </vt:variant>
      <vt:variant>
        <vt:i4>186</vt:i4>
      </vt:variant>
      <vt:variant>
        <vt:i4>0</vt:i4>
      </vt:variant>
      <vt:variant>
        <vt:i4>5</vt:i4>
      </vt:variant>
      <vt:variant>
        <vt:lpwstr>https://doi-org.flagship.luc.edu/10.1080/10705422.2019.1652947</vt:lpwstr>
      </vt:variant>
      <vt:variant>
        <vt:lpwstr/>
      </vt:variant>
      <vt:variant>
        <vt:i4>196681</vt:i4>
      </vt:variant>
      <vt:variant>
        <vt:i4>183</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5898285</vt:i4>
      </vt:variant>
      <vt:variant>
        <vt:i4>180</vt:i4>
      </vt:variant>
      <vt:variant>
        <vt:i4>0</vt:i4>
      </vt:variant>
      <vt:variant>
        <vt:i4>5</vt:i4>
      </vt:variant>
      <vt:variant>
        <vt:lpwstr>https://ecommons.luc.edu/socialwork_facpubs/71/</vt:lpwstr>
      </vt:variant>
      <vt:variant>
        <vt:lpwstr/>
      </vt:variant>
      <vt:variant>
        <vt:i4>2687016</vt:i4>
      </vt:variant>
      <vt:variant>
        <vt:i4>177</vt:i4>
      </vt:variant>
      <vt:variant>
        <vt:i4>0</vt:i4>
      </vt:variant>
      <vt:variant>
        <vt:i4>5</vt:i4>
      </vt:variant>
      <vt:variant>
        <vt:lpwstr>https://pubmed-ncbi-nlm-nih-gov.flagship.luc.edu/11075069/</vt:lpwstr>
      </vt:variant>
      <vt:variant>
        <vt:lpwstr/>
      </vt:variant>
      <vt:variant>
        <vt:i4>3080313</vt:i4>
      </vt:variant>
      <vt:variant>
        <vt:i4>174</vt:i4>
      </vt:variant>
      <vt:variant>
        <vt:i4>0</vt:i4>
      </vt:variant>
      <vt:variant>
        <vt:i4>5</vt:i4>
      </vt:variant>
      <vt:variant>
        <vt:lpwstr>about:blank</vt:lpwstr>
      </vt:variant>
      <vt:variant>
        <vt:lpwstr/>
      </vt:variant>
      <vt:variant>
        <vt:i4>7471208</vt:i4>
      </vt:variant>
      <vt:variant>
        <vt:i4>168</vt:i4>
      </vt:variant>
      <vt:variant>
        <vt:i4>0</vt:i4>
      </vt:variant>
      <vt:variant>
        <vt:i4>5</vt:i4>
      </vt:variant>
      <vt:variant>
        <vt:lpwstr>https://loyola-primo.hosted.exlibrisgroup.com/primo-explore/fulldisplay?docid=TN_cdi_proquest_ebookcentral_EBC900424&amp;context=PC&amp;vid=01LUC&amp;search_scope=Library_Collections&amp;tab=default_tab&amp;lang=en_US</vt:lpwstr>
      </vt:variant>
      <vt:variant>
        <vt:lpwstr/>
      </vt:variant>
      <vt:variant>
        <vt:i4>3080313</vt:i4>
      </vt:variant>
      <vt:variant>
        <vt:i4>165</vt:i4>
      </vt:variant>
      <vt:variant>
        <vt:i4>0</vt:i4>
      </vt:variant>
      <vt:variant>
        <vt:i4>5</vt:i4>
      </vt:variant>
      <vt:variant>
        <vt:lpwstr>about:blank</vt:lpwstr>
      </vt:variant>
      <vt:variant>
        <vt:lpwstr/>
      </vt:variant>
      <vt:variant>
        <vt:i4>1245261</vt:i4>
      </vt:variant>
      <vt:variant>
        <vt:i4>159</vt:i4>
      </vt:variant>
      <vt:variant>
        <vt:i4>0</vt:i4>
      </vt:variant>
      <vt:variant>
        <vt:i4>5</vt:i4>
      </vt:variant>
      <vt:variant>
        <vt:lpwstr>http://d-scholarship.pitt.edu/39769/</vt:lpwstr>
      </vt:variant>
      <vt:variant>
        <vt:lpwstr/>
      </vt:variant>
      <vt:variant>
        <vt:i4>3932261</vt:i4>
      </vt:variant>
      <vt:variant>
        <vt:i4>156</vt:i4>
      </vt:variant>
      <vt:variant>
        <vt:i4>0</vt:i4>
      </vt:variant>
      <vt:variant>
        <vt:i4>5</vt:i4>
      </vt:variant>
      <vt:variant>
        <vt:lpwstr>https://doi-org.flagship.luc.edu/10.1080/10705422.2020.1842278</vt:lpwstr>
      </vt:variant>
      <vt:variant>
        <vt:lpwstr/>
      </vt:variant>
      <vt:variant>
        <vt:i4>6225966</vt:i4>
      </vt:variant>
      <vt:variant>
        <vt:i4>153</vt:i4>
      </vt:variant>
      <vt:variant>
        <vt:i4>0</vt:i4>
      </vt:variant>
      <vt:variant>
        <vt:i4>5</vt:i4>
      </vt:variant>
      <vt:variant>
        <vt:lpwstr>https://doi-org.flagship.luc.edu/10.1300/J009v21n03_02</vt:lpwstr>
      </vt:variant>
      <vt:variant>
        <vt:lpwstr/>
      </vt:variant>
      <vt:variant>
        <vt:i4>655454</vt:i4>
      </vt:variant>
      <vt:variant>
        <vt:i4>150</vt:i4>
      </vt:variant>
      <vt:variant>
        <vt:i4>0</vt:i4>
      </vt:variant>
      <vt:variant>
        <vt:i4>5</vt:i4>
      </vt:variant>
      <vt:variant>
        <vt:lpwstr>https://doi-org.flagship.luc.edu/10.1080/01609513.2011.563218</vt:lpwstr>
      </vt:variant>
      <vt:variant>
        <vt:lpwstr/>
      </vt:variant>
      <vt:variant>
        <vt:i4>3670048</vt:i4>
      </vt:variant>
      <vt:variant>
        <vt:i4>147</vt:i4>
      </vt:variant>
      <vt:variant>
        <vt:i4>0</vt:i4>
      </vt:variant>
      <vt:variant>
        <vt:i4>5</vt:i4>
      </vt:variant>
      <vt:variant>
        <vt:lpwstr>http://www.saapri.org/</vt:lpwstr>
      </vt:variant>
      <vt:variant>
        <vt:lpwstr/>
      </vt:variant>
      <vt:variant>
        <vt:i4>2621497</vt:i4>
      </vt:variant>
      <vt:variant>
        <vt:i4>144</vt:i4>
      </vt:variant>
      <vt:variant>
        <vt:i4>0</vt:i4>
      </vt:variant>
      <vt:variant>
        <vt:i4>5</vt:i4>
      </vt:variant>
      <vt:variant>
        <vt:lpwstr>https://www.youtube.com/watch?v=PopmGAvsggg</vt:lpwstr>
      </vt:variant>
      <vt:variant>
        <vt:lpwstr/>
      </vt:variant>
      <vt:variant>
        <vt:i4>1179740</vt:i4>
      </vt:variant>
      <vt:variant>
        <vt:i4>141</vt:i4>
      </vt:variant>
      <vt:variant>
        <vt:i4>0</vt:i4>
      </vt:variant>
      <vt:variant>
        <vt:i4>5</vt:i4>
      </vt:variant>
      <vt:variant>
        <vt:lpwstr>https://doi.org/10.1080/01609510903316389</vt:lpwstr>
      </vt:variant>
      <vt:variant>
        <vt:lpwstr/>
      </vt:variant>
      <vt:variant>
        <vt:i4>3145835</vt:i4>
      </vt:variant>
      <vt:variant>
        <vt:i4>138</vt:i4>
      </vt:variant>
      <vt:variant>
        <vt:i4>0</vt:i4>
      </vt:variant>
      <vt:variant>
        <vt:i4>5</vt:i4>
      </vt:variant>
      <vt:variant>
        <vt:lpwstr>https://doi-org.flagship.luc.edu/10.1080/10705422.2019.1652947</vt:lpwstr>
      </vt:variant>
      <vt:variant>
        <vt:lpwstr/>
      </vt:variant>
      <vt:variant>
        <vt:i4>1441823</vt:i4>
      </vt:variant>
      <vt:variant>
        <vt:i4>135</vt:i4>
      </vt:variant>
      <vt:variant>
        <vt:i4>0</vt:i4>
      </vt:variant>
      <vt:variant>
        <vt:i4>5</vt:i4>
      </vt:variant>
      <vt:variant>
        <vt:lpwstr>https://youtu.be/daaZ-vNTDrU</vt:lpwstr>
      </vt:variant>
      <vt:variant>
        <vt:lpwstr/>
      </vt:variant>
      <vt:variant>
        <vt:i4>2490495</vt:i4>
      </vt:variant>
      <vt:variant>
        <vt:i4>132</vt:i4>
      </vt:variant>
      <vt:variant>
        <vt:i4>0</vt:i4>
      </vt:variant>
      <vt:variant>
        <vt:i4>5</vt:i4>
      </vt:variant>
      <vt:variant>
        <vt:lpwstr>https://business.facebook.com/swpodcast/videos/310765373631603/</vt:lpwstr>
      </vt:variant>
      <vt:variant>
        <vt:lpwstr/>
      </vt:variant>
      <vt:variant>
        <vt:i4>4915228</vt:i4>
      </vt:variant>
      <vt:variant>
        <vt:i4>129</vt:i4>
      </vt:variant>
      <vt:variant>
        <vt:i4>0</vt:i4>
      </vt:variant>
      <vt:variant>
        <vt:i4>5</vt:i4>
      </vt:variant>
      <vt:variant>
        <vt:lpwstr>https://www.socialworkpodcast.com/2020/07/socialworkpolicing.html</vt:lpwstr>
      </vt:variant>
      <vt:variant>
        <vt:lpwstr/>
      </vt:variant>
      <vt:variant>
        <vt:i4>131116</vt:i4>
      </vt:variant>
      <vt:variant>
        <vt:i4>126</vt:i4>
      </vt:variant>
      <vt:variant>
        <vt:i4>0</vt:i4>
      </vt:variant>
      <vt:variant>
        <vt:i4>5</vt:i4>
      </vt:variant>
      <vt:variant>
        <vt:lpwstr>https://medium.com/@amarquez628/safe-and-brave-spaces-b9a3b51e107f</vt:lpwstr>
      </vt:variant>
      <vt:variant>
        <vt:lpwstr/>
      </vt:variant>
      <vt:variant>
        <vt:i4>1245198</vt:i4>
      </vt:variant>
      <vt:variant>
        <vt:i4>123</vt:i4>
      </vt:variant>
      <vt:variant>
        <vt:i4>0</vt:i4>
      </vt:variant>
      <vt:variant>
        <vt:i4>5</vt:i4>
      </vt:variant>
      <vt:variant>
        <vt:lpwstr>https://nightingalementoring.mau.se/files/2020/12/The-mentoring-FAN-a-conceptual- model-of-attunement-for-youth-development-settings.pdf</vt:lpwstr>
      </vt:variant>
      <vt:variant>
        <vt:lpwstr/>
      </vt:variant>
      <vt:variant>
        <vt:i4>2621462</vt:i4>
      </vt:variant>
      <vt:variant>
        <vt:i4>120</vt:i4>
      </vt:variant>
      <vt:variant>
        <vt:i4>0</vt:i4>
      </vt:variant>
      <vt:variant>
        <vt:i4>5</vt:i4>
      </vt:variant>
      <vt:variant>
        <vt:lpwstr>https://luc.primo.exlibrisgroup.com/discovery/fulldisplay?docid=cdi_crossref_primary_10_1080_01488376_2018_1472174&amp;context=PC&amp;vid=01LUC_INST:01LUC&amp;search_scope=MyInst_and_CI&amp;tab=Everything&amp;lang=en</vt:lpwstr>
      </vt:variant>
      <vt:variant>
        <vt:lpwstr/>
      </vt:variant>
      <vt:variant>
        <vt:i4>1310754</vt:i4>
      </vt:variant>
      <vt:variant>
        <vt:i4>117</vt:i4>
      </vt:variant>
      <vt:variant>
        <vt:i4>0</vt:i4>
      </vt:variant>
      <vt:variant>
        <vt:i4>5</vt:i4>
      </vt:variant>
      <vt:variant>
        <vt:lpwstr>https://www.campfireconvention.uk/sites/default/files/Friere_pedagogy.pdf</vt:lpwstr>
      </vt:variant>
      <vt:variant>
        <vt:lpwstr/>
      </vt:variant>
      <vt:variant>
        <vt:i4>3932208</vt:i4>
      </vt:variant>
      <vt:variant>
        <vt:i4>114</vt:i4>
      </vt:variant>
      <vt:variant>
        <vt:i4>0</vt:i4>
      </vt:variant>
      <vt:variant>
        <vt:i4>5</vt:i4>
      </vt:variant>
      <vt:variant>
        <vt:lpwstr>https://ebookcentral-proquest-com.flagship.luc.edu/lib/luc/reader.action?docID=1457785&amp;ppg=124</vt:lpwstr>
      </vt:variant>
      <vt:variant>
        <vt:lpwstr/>
      </vt:variant>
      <vt:variant>
        <vt:i4>720898</vt:i4>
      </vt:variant>
      <vt:variant>
        <vt:i4>111</vt:i4>
      </vt:variant>
      <vt:variant>
        <vt:i4>0</vt:i4>
      </vt:variant>
      <vt:variant>
        <vt:i4>5</vt:i4>
      </vt:variant>
      <vt:variant>
        <vt:lpwstr>https://ebookcentral-proquest-com.flagship.luc.edu/lib/luc/reader.action?docID=1457785&amp;ppg=20</vt:lpwstr>
      </vt:variant>
      <vt:variant>
        <vt:lpwstr/>
      </vt:variant>
      <vt:variant>
        <vt:i4>524290</vt:i4>
      </vt:variant>
      <vt:variant>
        <vt:i4>108</vt:i4>
      </vt:variant>
      <vt:variant>
        <vt:i4>0</vt:i4>
      </vt:variant>
      <vt:variant>
        <vt:i4>5</vt:i4>
      </vt:variant>
      <vt:variant>
        <vt:lpwstr>https://ebookcentral-proquest-com.flagship.luc.edu/lib/luc/reader.action?docID=1457785&amp;ppg=18</vt:lpwstr>
      </vt:variant>
      <vt:variant>
        <vt:lpwstr/>
      </vt:variant>
      <vt:variant>
        <vt:i4>524290</vt:i4>
      </vt:variant>
      <vt:variant>
        <vt:i4>105</vt:i4>
      </vt:variant>
      <vt:variant>
        <vt:i4>0</vt:i4>
      </vt:variant>
      <vt:variant>
        <vt:i4>5</vt:i4>
      </vt:variant>
      <vt:variant>
        <vt:lpwstr>https://ebookcentral-proquest-com.flagship.luc.edu/lib/luc/reader.action?docID=1457785&amp;ppg=1</vt:lpwstr>
      </vt:variant>
      <vt:variant>
        <vt:lpwstr/>
      </vt:variant>
      <vt:variant>
        <vt:i4>917612</vt:i4>
      </vt:variant>
      <vt:variant>
        <vt:i4>102</vt:i4>
      </vt:variant>
      <vt:variant>
        <vt:i4>0</vt:i4>
      </vt:variant>
      <vt:variant>
        <vt:i4>5</vt:i4>
      </vt:variant>
      <vt:variant>
        <vt:lpwstr>https://journals.sagepub.com/doi/pdf/10.1177/1473325020923021?casa_token=yxUhh7HPHkUAAAAA:7LJnaliFOnfE2aXJOeVK2BcleVEhirMe-TybRXa233VesjSzk8X1cEvIdttjMVStxzqoRYxGwmlPyA</vt:lpwstr>
      </vt:variant>
      <vt:variant>
        <vt:lpwstr/>
      </vt:variant>
      <vt:variant>
        <vt:i4>2228299</vt:i4>
      </vt:variant>
      <vt:variant>
        <vt:i4>99</vt:i4>
      </vt:variant>
      <vt:variant>
        <vt:i4>0</vt:i4>
      </vt:variant>
      <vt:variant>
        <vt:i4>5</vt:i4>
      </vt:variant>
      <vt:variant>
        <vt:lpwstr>https://medium.com/@amarquez628/brave-space-classroom-basics-b1fba7c9ac5b</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8060976</vt:i4>
      </vt:variant>
      <vt:variant>
        <vt:i4>90</vt:i4>
      </vt:variant>
      <vt:variant>
        <vt:i4>0</vt:i4>
      </vt:variant>
      <vt:variant>
        <vt:i4>5</vt:i4>
      </vt:variant>
      <vt:variant>
        <vt:lpwstr>https://stateofracialjusticechicago.com/partners-and-resources/</vt:lpwstr>
      </vt:variant>
      <vt:variant>
        <vt:lpwstr/>
      </vt:variant>
      <vt:variant>
        <vt:i4>6488172</vt:i4>
      </vt:variant>
      <vt:variant>
        <vt:i4>87</vt:i4>
      </vt:variant>
      <vt:variant>
        <vt:i4>0</vt:i4>
      </vt:variant>
      <vt:variant>
        <vt:i4>5</vt:i4>
      </vt:variant>
      <vt:variant>
        <vt:lpwstr>https://actionnetwork.org/groups/search</vt:lpwstr>
      </vt:variant>
      <vt:variant>
        <vt:lpwstr/>
      </vt:variant>
      <vt:variant>
        <vt:i4>3080313</vt:i4>
      </vt:variant>
      <vt:variant>
        <vt:i4>84</vt:i4>
      </vt:variant>
      <vt:variant>
        <vt:i4>0</vt:i4>
      </vt:variant>
      <vt:variant>
        <vt:i4>5</vt:i4>
      </vt:variant>
      <vt:variant>
        <vt:lpwstr>about:blank</vt:lpwstr>
      </vt:variant>
      <vt:variant>
        <vt:lpwstr/>
      </vt:variant>
      <vt:variant>
        <vt:i4>3080313</vt:i4>
      </vt:variant>
      <vt:variant>
        <vt:i4>81</vt:i4>
      </vt:variant>
      <vt:variant>
        <vt:i4>0</vt:i4>
      </vt:variant>
      <vt:variant>
        <vt:i4>5</vt:i4>
      </vt:variant>
      <vt:variant>
        <vt:lpwstr>about:blank</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6160397</vt:i4>
      </vt:variant>
      <vt:variant>
        <vt:i4>72</vt:i4>
      </vt:variant>
      <vt:variant>
        <vt:i4>0</vt:i4>
      </vt:variant>
      <vt:variant>
        <vt:i4>5</vt:i4>
      </vt:variant>
      <vt:variant>
        <vt:lpwstr>https://www.luc.edu/socialwork/student-support/forms/</vt:lpwstr>
      </vt:variant>
      <vt:variant>
        <vt:lpwstr/>
      </vt:variant>
      <vt:variant>
        <vt:i4>4653063</vt:i4>
      </vt:variant>
      <vt:variant>
        <vt:i4>69</vt:i4>
      </vt:variant>
      <vt:variant>
        <vt:i4>0</vt:i4>
      </vt:variant>
      <vt:variant>
        <vt:i4>5</vt:i4>
      </vt:variant>
      <vt:variant>
        <vt:lpwstr>https://www.turnitin.com/</vt:lpwstr>
      </vt:variant>
      <vt:variant>
        <vt:lpwstr/>
      </vt:variant>
      <vt:variant>
        <vt:i4>4587546</vt:i4>
      </vt:variant>
      <vt:variant>
        <vt:i4>66</vt:i4>
      </vt:variant>
      <vt:variant>
        <vt:i4>0</vt:i4>
      </vt:variant>
      <vt:variant>
        <vt:i4>5</vt:i4>
      </vt:variant>
      <vt:variant>
        <vt:lpwstr>http://wpacouncil.org/files/wpa-plagiarism-statement.pdf</vt:lpwstr>
      </vt:variant>
      <vt:variant>
        <vt:lpwstr/>
      </vt:variant>
      <vt:variant>
        <vt:i4>6160397</vt:i4>
      </vt:variant>
      <vt:variant>
        <vt:i4>63</vt:i4>
      </vt:variant>
      <vt:variant>
        <vt:i4>0</vt:i4>
      </vt:variant>
      <vt:variant>
        <vt:i4>5</vt:i4>
      </vt:variant>
      <vt:variant>
        <vt:lpwstr>https://www.luc.edu/socialwork/student-support/forms/</vt:lpwstr>
      </vt:variant>
      <vt:variant>
        <vt:lpwstr/>
      </vt:variant>
      <vt:variant>
        <vt:i4>3014757</vt:i4>
      </vt:variant>
      <vt:variant>
        <vt:i4>60</vt:i4>
      </vt:variant>
      <vt:variant>
        <vt:i4>0</vt:i4>
      </vt:variant>
      <vt:variant>
        <vt:i4>5</vt:i4>
      </vt:variant>
      <vt:variant>
        <vt:lpwstr>https://www.plagiarism.org/</vt:lpwstr>
      </vt:variant>
      <vt:variant>
        <vt:lpwstr/>
      </vt:variant>
      <vt:variant>
        <vt:i4>1441871</vt:i4>
      </vt:variant>
      <vt:variant>
        <vt:i4>57</vt:i4>
      </vt:variant>
      <vt:variant>
        <vt:i4>0</vt:i4>
      </vt:variant>
      <vt:variant>
        <vt:i4>5</vt:i4>
      </vt:variant>
      <vt:variant>
        <vt:lpwstr>https://www.luc.edu/sac/</vt:lpwstr>
      </vt:variant>
      <vt:variant>
        <vt:lpwstr/>
      </vt:variant>
      <vt:variant>
        <vt:i4>4259860</vt:i4>
      </vt:variant>
      <vt:variant>
        <vt:i4>54</vt:i4>
      </vt:variant>
      <vt:variant>
        <vt:i4>0</vt:i4>
      </vt:variant>
      <vt:variant>
        <vt:i4>5</vt:i4>
      </vt:variant>
      <vt:variant>
        <vt:lpwstr>http://libraries.luc.edu/</vt:lpwstr>
      </vt:variant>
      <vt:variant>
        <vt:lpwstr/>
      </vt:variant>
      <vt:variant>
        <vt:i4>4849729</vt:i4>
      </vt:variant>
      <vt:variant>
        <vt:i4>51</vt:i4>
      </vt:variant>
      <vt:variant>
        <vt:i4>0</vt:i4>
      </vt:variant>
      <vt:variant>
        <vt:i4>5</vt:i4>
      </vt:variant>
      <vt:variant>
        <vt:lpwstr>https://www.luc.edu/veterans/</vt:lpwstr>
      </vt:variant>
      <vt:variant>
        <vt:lpwstr/>
      </vt:variant>
      <vt:variant>
        <vt:i4>7012470</vt:i4>
      </vt:variant>
      <vt:variant>
        <vt:i4>48</vt:i4>
      </vt:variant>
      <vt:variant>
        <vt:i4>0</vt:i4>
      </vt:variant>
      <vt:variant>
        <vt:i4>5</vt:i4>
      </vt:variant>
      <vt:variant>
        <vt:lpwstr>https://www.luc.edu/hr/ethics/</vt:lpwstr>
      </vt:variant>
      <vt:variant>
        <vt:lpwstr/>
      </vt:variant>
      <vt:variant>
        <vt:i4>5374028</vt:i4>
      </vt:variant>
      <vt:variant>
        <vt:i4>45</vt:i4>
      </vt:variant>
      <vt:variant>
        <vt:i4>0</vt:i4>
      </vt:variant>
      <vt:variant>
        <vt:i4>5</vt:i4>
      </vt:variant>
      <vt:variant>
        <vt:lpwstr>https://www.luc.edu/tutoring/index.shtml</vt:lpwstr>
      </vt:variant>
      <vt:variant>
        <vt:lpwstr/>
      </vt:variant>
      <vt:variant>
        <vt:i4>4128829</vt:i4>
      </vt:variant>
      <vt:variant>
        <vt:i4>42</vt:i4>
      </vt:variant>
      <vt:variant>
        <vt:i4>0</vt:i4>
      </vt:variant>
      <vt:variant>
        <vt:i4>5</vt:i4>
      </vt:variant>
      <vt:variant>
        <vt:lpwstr>https://www.luc.edu/writing/index.shtml</vt:lpwstr>
      </vt:variant>
      <vt:variant>
        <vt:lpwstr/>
      </vt:variant>
      <vt:variant>
        <vt:i4>4653145</vt:i4>
      </vt:variant>
      <vt:variant>
        <vt:i4>39</vt:i4>
      </vt:variant>
      <vt:variant>
        <vt:i4>0</vt:i4>
      </vt:variant>
      <vt:variant>
        <vt:i4>5</vt:i4>
      </vt:variant>
      <vt:variant>
        <vt:lpwstr>https://www.luc.edu/wellness/</vt:lpwstr>
      </vt:variant>
      <vt:variant>
        <vt:lpwstr/>
      </vt:variant>
      <vt:variant>
        <vt:i4>2293867</vt:i4>
      </vt:variant>
      <vt:variant>
        <vt:i4>36</vt:i4>
      </vt:variant>
      <vt:variant>
        <vt:i4>0</vt:i4>
      </vt:variant>
      <vt:variant>
        <vt:i4>5</vt:i4>
      </vt:variant>
      <vt:variant>
        <vt:lpwstr>http://www.luc.edu/its/service/</vt:lpwstr>
      </vt:variant>
      <vt:variant>
        <vt:lpwstr/>
      </vt:variant>
      <vt:variant>
        <vt:i4>4325433</vt:i4>
      </vt:variant>
      <vt:variant>
        <vt:i4>33</vt:i4>
      </vt:variant>
      <vt:variant>
        <vt:i4>0</vt:i4>
      </vt:variant>
      <vt:variant>
        <vt:i4>5</vt:i4>
      </vt:variant>
      <vt:variant>
        <vt:lpwstr>https://www.luc.edu/its/service/support_hours.shtml</vt:lpwstr>
      </vt:variant>
      <vt:variant>
        <vt:lpwstr/>
      </vt:variant>
      <vt:variant>
        <vt:i4>6291543</vt:i4>
      </vt:variant>
      <vt:variant>
        <vt:i4>30</vt:i4>
      </vt:variant>
      <vt:variant>
        <vt:i4>0</vt:i4>
      </vt:variant>
      <vt:variant>
        <vt:i4>5</vt:i4>
      </vt:variant>
      <vt:variant>
        <vt:lpwstr>mailto:ITSServiceDesk@luc.edu</vt:lpwstr>
      </vt:variant>
      <vt:variant>
        <vt:lpwstr/>
      </vt:variant>
      <vt:variant>
        <vt:i4>6684792</vt:i4>
      </vt:variant>
      <vt:variant>
        <vt:i4>27</vt:i4>
      </vt:variant>
      <vt:variant>
        <vt:i4>0</vt:i4>
      </vt:variant>
      <vt:variant>
        <vt:i4>5</vt:i4>
      </vt:variant>
      <vt:variant>
        <vt:lpwstr>http://owl.english.purdue.edu/owl/resource/560/01/</vt:lpwstr>
      </vt:variant>
      <vt:variant>
        <vt:lpwstr/>
      </vt:variant>
      <vt:variant>
        <vt:i4>917517</vt:i4>
      </vt:variant>
      <vt:variant>
        <vt:i4>24</vt:i4>
      </vt:variant>
      <vt:variant>
        <vt:i4>0</vt:i4>
      </vt:variant>
      <vt:variant>
        <vt:i4>5</vt:i4>
      </vt:variant>
      <vt:variant>
        <vt:lpwstr>http://www.luc.edu/writing/home/</vt:lpwstr>
      </vt:variant>
      <vt:variant>
        <vt:lpwstr/>
      </vt:variant>
      <vt:variant>
        <vt:i4>3342381</vt:i4>
      </vt:variant>
      <vt:variant>
        <vt:i4>21</vt:i4>
      </vt:variant>
      <vt:variant>
        <vt:i4>0</vt:i4>
      </vt:variant>
      <vt:variant>
        <vt:i4>5</vt:i4>
      </vt:variant>
      <vt:variant>
        <vt:lpwstr>https://ed.gov/policy/gen/reg/ferpa/index.html</vt:lpwstr>
      </vt:variant>
      <vt:variant>
        <vt:lpwstr/>
      </vt:variant>
      <vt:variant>
        <vt:i4>3276862</vt:i4>
      </vt:variant>
      <vt:variant>
        <vt:i4>18</vt:i4>
      </vt:variant>
      <vt:variant>
        <vt:i4>0</vt:i4>
      </vt:variant>
      <vt:variant>
        <vt:i4>5</vt:i4>
      </vt:variant>
      <vt:variant>
        <vt:lpwstr>https://www.luc.edu/regrec/ferpa.shtml</vt:lpwstr>
      </vt:variant>
      <vt:variant>
        <vt:lpwstr/>
      </vt:variant>
      <vt:variant>
        <vt:i4>2818110</vt:i4>
      </vt:variant>
      <vt:variant>
        <vt:i4>15</vt:i4>
      </vt:variant>
      <vt:variant>
        <vt:i4>0</vt:i4>
      </vt:variant>
      <vt:variant>
        <vt:i4>5</vt:i4>
      </vt:variant>
      <vt:variant>
        <vt:lpwstr>https://www.luc.edu/media/lucedu/law/fyi/pdfs/Code_of_Conduct.pdf</vt:lpwstr>
      </vt:variant>
      <vt:variant>
        <vt:lpwstr/>
      </vt:variant>
      <vt:variant>
        <vt:i4>3604533</vt:i4>
      </vt:variant>
      <vt:variant>
        <vt:i4>12</vt:i4>
      </vt:variant>
      <vt:variant>
        <vt:i4>0</vt:i4>
      </vt:variant>
      <vt:variant>
        <vt:i4>5</vt:i4>
      </vt:variant>
      <vt:variant>
        <vt:lpwstr>https://www.luc.edu/equity/about/contacttheoecteam/</vt:lpwstr>
      </vt:variant>
      <vt:variant>
        <vt:lpwstr/>
      </vt:variant>
      <vt:variant>
        <vt:i4>6094940</vt:i4>
      </vt:variant>
      <vt:variant>
        <vt:i4>9</vt:i4>
      </vt:variant>
      <vt:variant>
        <vt:i4>0</vt:i4>
      </vt:variant>
      <vt:variant>
        <vt:i4>5</vt:i4>
      </vt:variant>
      <vt:variant>
        <vt:lpwstr>http://www.luc.edu/hr/titlenine.shtml</vt:lpwstr>
      </vt:variant>
      <vt:variant>
        <vt:lpwstr/>
      </vt:variant>
      <vt:variant>
        <vt:i4>4128870</vt:i4>
      </vt:variant>
      <vt:variant>
        <vt:i4>6</vt:i4>
      </vt:variant>
      <vt:variant>
        <vt:i4>0</vt:i4>
      </vt:variant>
      <vt:variant>
        <vt:i4>5</vt:i4>
      </vt:variant>
      <vt:variant>
        <vt:lpwstr>https://www.luc.edu/socialwork/aboutus/</vt:lpwstr>
      </vt:variant>
      <vt:variant>
        <vt:lpwstr/>
      </vt:variant>
      <vt:variant>
        <vt:i4>7143508</vt:i4>
      </vt:variant>
      <vt:variant>
        <vt:i4>3</vt:i4>
      </vt:variant>
      <vt:variant>
        <vt:i4>0</vt:i4>
      </vt:variant>
      <vt:variant>
        <vt:i4>5</vt:i4>
      </vt:variant>
      <vt:variant>
        <vt:lpwstr>mailto:SAC@luc.edu</vt:lpwstr>
      </vt:variant>
      <vt:variant>
        <vt:lpwstr/>
      </vt:variant>
      <vt:variant>
        <vt:i4>6160397</vt:i4>
      </vt:variant>
      <vt:variant>
        <vt:i4>0</vt:i4>
      </vt:variant>
      <vt:variant>
        <vt:i4>0</vt:i4>
      </vt:variant>
      <vt:variant>
        <vt:i4>5</vt:i4>
      </vt:variant>
      <vt:variant>
        <vt:lpwstr>https://www.luc.edu/socialwork/student-support/forms/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Social Work</dc:creator>
  <cp:keywords/>
  <cp:lastModifiedBy>Bernecker, Jennifer</cp:lastModifiedBy>
  <cp:revision>4</cp:revision>
  <dcterms:created xsi:type="dcterms:W3CDTF">2023-10-12T18:16:00Z</dcterms:created>
  <dcterms:modified xsi:type="dcterms:W3CDTF">2023-10-12T18:29:00Z</dcterms:modified>
</cp:coreProperties>
</file>